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A7" w:rsidRDefault="00A714A7">
      <w:r>
        <w:t>Name: _____________________________</w:t>
      </w:r>
      <w:r w:rsidR="00DD0003">
        <w:t>______________</w:t>
      </w:r>
      <w:r>
        <w:t>__________     Period: _____     Date: ___________________</w:t>
      </w:r>
    </w:p>
    <w:p w:rsidR="00A714A7" w:rsidRDefault="00A714A7"/>
    <w:p w:rsidR="00A714A7" w:rsidRPr="00A714A7" w:rsidRDefault="00A714A7" w:rsidP="00A714A7">
      <w:pPr>
        <w:jc w:val="center"/>
        <w:rPr>
          <w:b/>
          <w:sz w:val="32"/>
          <w:szCs w:val="32"/>
        </w:rPr>
      </w:pPr>
      <w:r w:rsidRPr="00A714A7">
        <w:rPr>
          <w:b/>
          <w:sz w:val="32"/>
          <w:szCs w:val="32"/>
        </w:rPr>
        <w:t>Mystery Metals!</w:t>
      </w:r>
    </w:p>
    <w:p w:rsidR="00A714A7" w:rsidRDefault="00A714A7" w:rsidP="00A714A7">
      <w:pPr>
        <w:jc w:val="center"/>
      </w:pPr>
      <w:r>
        <w:rPr>
          <w:b/>
        </w:rPr>
        <w:t>Lab Activity</w:t>
      </w:r>
    </w:p>
    <w:p w:rsidR="00A714A7" w:rsidRDefault="00A714A7" w:rsidP="00A714A7">
      <w:pPr>
        <w:jc w:val="center"/>
      </w:pPr>
    </w:p>
    <w:p w:rsidR="00A714A7" w:rsidRDefault="0024442F" w:rsidP="0024442F">
      <w:pPr>
        <w:ind w:left="720" w:hanging="720"/>
      </w:pPr>
      <w:r>
        <w:rPr>
          <w:b/>
        </w:rPr>
        <w:t>Purpose</w:t>
      </w:r>
      <w:r>
        <w:t>: The purpose of this experiment is to identify four (4) unknown metals using two different methods for determining volume.  To determine the reliability of their results, students will also calculate their percent error.</w:t>
      </w:r>
    </w:p>
    <w:p w:rsidR="0024442F" w:rsidRDefault="0024442F" w:rsidP="0024442F"/>
    <w:p w:rsidR="0024442F" w:rsidRPr="0024442F" w:rsidRDefault="0024442F" w:rsidP="0024442F">
      <w:pPr>
        <w:rPr>
          <w:sz w:val="26"/>
          <w:szCs w:val="26"/>
        </w:rPr>
      </w:pPr>
      <w:r w:rsidRPr="0024442F">
        <w:rPr>
          <w:b/>
          <w:sz w:val="26"/>
          <w:szCs w:val="26"/>
          <w:u w:val="single"/>
        </w:rPr>
        <w:t>Method 1</w:t>
      </w:r>
      <w:r w:rsidRPr="0024442F">
        <w:rPr>
          <w:sz w:val="26"/>
          <w:szCs w:val="26"/>
        </w:rPr>
        <w:t xml:space="preserve"> –</w:t>
      </w:r>
      <w:r w:rsidRPr="0024442F">
        <w:rPr>
          <w:b/>
          <w:sz w:val="26"/>
          <w:szCs w:val="26"/>
        </w:rPr>
        <w:t xml:space="preserve"> </w:t>
      </w:r>
      <w:r>
        <w:rPr>
          <w:sz w:val="26"/>
          <w:szCs w:val="26"/>
        </w:rPr>
        <w:t>Rectangular Samples</w:t>
      </w:r>
    </w:p>
    <w:p w:rsidR="0024442F" w:rsidRDefault="0024442F" w:rsidP="0024442F">
      <w:r>
        <w:t>For each block, (1) measure the mass using an electronic balance; and (2) measure the length, width, and height of the block using a ruler.  Using these measurements, calculate the metal’s density knowing that</w:t>
      </w:r>
    </w:p>
    <w:p w:rsidR="0024442F" w:rsidRDefault="0024442F" w:rsidP="0024442F"/>
    <w:p w:rsidR="0024442F" w:rsidRPr="0024442F" w:rsidRDefault="0024442F" w:rsidP="0024442F">
      <w:pPr>
        <w:rPr>
          <w:rFonts w:eastAsiaTheme="minorEastAsia"/>
        </w:rPr>
      </w:pPr>
      <m:oMathPara>
        <m:oMath>
          <m:r>
            <m:rPr>
              <m:sty m:val="p"/>
            </m:rPr>
            <w:rPr>
              <w:rFonts w:ascii="Cambria Math" w:hAnsi="Cambria Math"/>
            </w:rPr>
            <m:t>Density=</m:t>
          </m:r>
          <m:f>
            <m:fPr>
              <m:ctrlPr>
                <w:rPr>
                  <w:rFonts w:ascii="Cambria Math" w:hAnsi="Cambria Math"/>
                </w:rPr>
              </m:ctrlPr>
            </m:fPr>
            <m:num>
              <m:r>
                <m:rPr>
                  <m:sty m:val="p"/>
                </m:rPr>
                <w:rPr>
                  <w:rFonts w:ascii="Cambria Math" w:hAnsi="Cambria Math"/>
                </w:rPr>
                <m:t>Mass</m:t>
              </m:r>
            </m:num>
            <m:den>
              <m:r>
                <m:rPr>
                  <m:sty m:val="p"/>
                </m:rPr>
                <w:rPr>
                  <w:rFonts w:ascii="Cambria Math" w:hAnsi="Cambria Math"/>
                </w:rPr>
                <m:t>Volume</m:t>
              </m:r>
            </m:den>
          </m:f>
        </m:oMath>
      </m:oMathPara>
    </w:p>
    <w:p w:rsidR="0024442F" w:rsidRDefault="0024442F" w:rsidP="0024442F">
      <w:pPr>
        <w:rPr>
          <w:rFonts w:eastAsiaTheme="minorEastAsia"/>
        </w:rPr>
      </w:pPr>
    </w:p>
    <w:tbl>
      <w:tblPr>
        <w:tblStyle w:val="TableGrid"/>
        <w:tblW w:w="0" w:type="auto"/>
        <w:jc w:val="center"/>
        <w:tblLook w:val="04A0" w:firstRow="1" w:lastRow="0" w:firstColumn="1" w:lastColumn="0" w:noHBand="0" w:noVBand="1"/>
      </w:tblPr>
      <w:tblGrid>
        <w:gridCol w:w="1915"/>
        <w:gridCol w:w="1915"/>
        <w:gridCol w:w="418"/>
        <w:gridCol w:w="1890"/>
        <w:gridCol w:w="1980"/>
      </w:tblGrid>
      <w:tr w:rsidR="0024442F" w:rsidTr="00DD0003">
        <w:trPr>
          <w:jc w:val="center"/>
        </w:trPr>
        <w:tc>
          <w:tcPr>
            <w:tcW w:w="3830" w:type="dxa"/>
            <w:gridSpan w:val="2"/>
          </w:tcPr>
          <w:p w:rsidR="0024442F" w:rsidRPr="0024442F" w:rsidRDefault="0024442F" w:rsidP="0024442F">
            <w:pPr>
              <w:jc w:val="center"/>
              <w:rPr>
                <w:b/>
              </w:rPr>
            </w:pPr>
            <w:r>
              <w:rPr>
                <w:b/>
              </w:rPr>
              <w:t>Metal A</w:t>
            </w:r>
          </w:p>
        </w:tc>
        <w:tc>
          <w:tcPr>
            <w:tcW w:w="418" w:type="dxa"/>
            <w:tcBorders>
              <w:top w:val="nil"/>
              <w:bottom w:val="nil"/>
            </w:tcBorders>
          </w:tcPr>
          <w:p w:rsidR="0024442F" w:rsidRDefault="0024442F" w:rsidP="0024442F"/>
        </w:tc>
        <w:tc>
          <w:tcPr>
            <w:tcW w:w="3870" w:type="dxa"/>
            <w:gridSpan w:val="2"/>
          </w:tcPr>
          <w:p w:rsidR="0024442F" w:rsidRPr="0024442F" w:rsidRDefault="0024442F" w:rsidP="0024442F">
            <w:pPr>
              <w:jc w:val="center"/>
              <w:rPr>
                <w:b/>
              </w:rPr>
            </w:pPr>
            <w:r>
              <w:rPr>
                <w:b/>
              </w:rPr>
              <w:t>Metal B</w:t>
            </w:r>
          </w:p>
        </w:tc>
      </w:tr>
      <w:tr w:rsidR="00DD0003" w:rsidTr="00DD0003">
        <w:trPr>
          <w:trHeight w:val="576"/>
          <w:jc w:val="center"/>
        </w:trPr>
        <w:tc>
          <w:tcPr>
            <w:tcW w:w="1915" w:type="dxa"/>
            <w:vAlign w:val="center"/>
          </w:tcPr>
          <w:p w:rsidR="00DD0003" w:rsidRDefault="00DD0003" w:rsidP="00DD0003">
            <w:r>
              <w:t>Mass (m):</w:t>
            </w:r>
          </w:p>
        </w:tc>
        <w:tc>
          <w:tcPr>
            <w:tcW w:w="1915" w:type="dxa"/>
            <w:vAlign w:val="center"/>
          </w:tcPr>
          <w:p w:rsidR="00DD0003" w:rsidRDefault="00DD0003" w:rsidP="00DD0003"/>
        </w:tc>
        <w:tc>
          <w:tcPr>
            <w:tcW w:w="418" w:type="dxa"/>
            <w:tcBorders>
              <w:top w:val="nil"/>
              <w:bottom w:val="nil"/>
            </w:tcBorders>
            <w:vAlign w:val="center"/>
          </w:tcPr>
          <w:p w:rsidR="00DD0003" w:rsidRDefault="00DD0003" w:rsidP="00DD0003"/>
        </w:tc>
        <w:tc>
          <w:tcPr>
            <w:tcW w:w="1890" w:type="dxa"/>
            <w:vAlign w:val="center"/>
          </w:tcPr>
          <w:p w:rsidR="00DD0003" w:rsidRDefault="00DD0003" w:rsidP="00DD0003">
            <w:r>
              <w:t>Mass (m):</w:t>
            </w:r>
          </w:p>
        </w:tc>
        <w:tc>
          <w:tcPr>
            <w:tcW w:w="1980" w:type="dxa"/>
            <w:vAlign w:val="center"/>
          </w:tcPr>
          <w:p w:rsidR="00DD0003" w:rsidRDefault="00DD0003" w:rsidP="00DD0003"/>
        </w:tc>
      </w:tr>
      <w:tr w:rsidR="00DD0003" w:rsidTr="00DD0003">
        <w:trPr>
          <w:trHeight w:val="576"/>
          <w:jc w:val="center"/>
        </w:trPr>
        <w:tc>
          <w:tcPr>
            <w:tcW w:w="1915" w:type="dxa"/>
            <w:vAlign w:val="center"/>
          </w:tcPr>
          <w:p w:rsidR="00DD0003" w:rsidRDefault="00DD0003" w:rsidP="00DD0003">
            <w:r>
              <w:t>Length (L):</w:t>
            </w:r>
          </w:p>
        </w:tc>
        <w:tc>
          <w:tcPr>
            <w:tcW w:w="1915" w:type="dxa"/>
            <w:vAlign w:val="center"/>
          </w:tcPr>
          <w:p w:rsidR="00DD0003" w:rsidRDefault="00DD0003" w:rsidP="00DD0003"/>
        </w:tc>
        <w:tc>
          <w:tcPr>
            <w:tcW w:w="418" w:type="dxa"/>
            <w:tcBorders>
              <w:top w:val="nil"/>
              <w:bottom w:val="nil"/>
            </w:tcBorders>
            <w:vAlign w:val="center"/>
          </w:tcPr>
          <w:p w:rsidR="00DD0003" w:rsidRDefault="00DD0003" w:rsidP="00DD0003"/>
        </w:tc>
        <w:tc>
          <w:tcPr>
            <w:tcW w:w="1890" w:type="dxa"/>
            <w:vAlign w:val="center"/>
          </w:tcPr>
          <w:p w:rsidR="00DD0003" w:rsidRDefault="00DD0003" w:rsidP="00DD0003">
            <w:r>
              <w:t>Length (L):</w:t>
            </w:r>
          </w:p>
        </w:tc>
        <w:tc>
          <w:tcPr>
            <w:tcW w:w="1980" w:type="dxa"/>
            <w:vAlign w:val="center"/>
          </w:tcPr>
          <w:p w:rsidR="00DD0003" w:rsidRDefault="00DD0003" w:rsidP="00DD0003"/>
        </w:tc>
      </w:tr>
      <w:tr w:rsidR="00DD0003" w:rsidTr="00DD0003">
        <w:trPr>
          <w:trHeight w:val="576"/>
          <w:jc w:val="center"/>
        </w:trPr>
        <w:tc>
          <w:tcPr>
            <w:tcW w:w="1915" w:type="dxa"/>
            <w:vAlign w:val="center"/>
          </w:tcPr>
          <w:p w:rsidR="00DD0003" w:rsidRDefault="00DD0003" w:rsidP="00DD0003">
            <w:r>
              <w:t>Width (W):</w:t>
            </w:r>
          </w:p>
        </w:tc>
        <w:tc>
          <w:tcPr>
            <w:tcW w:w="1915" w:type="dxa"/>
            <w:vAlign w:val="center"/>
          </w:tcPr>
          <w:p w:rsidR="00DD0003" w:rsidRDefault="00DD0003" w:rsidP="00DD0003"/>
        </w:tc>
        <w:tc>
          <w:tcPr>
            <w:tcW w:w="418" w:type="dxa"/>
            <w:tcBorders>
              <w:top w:val="nil"/>
              <w:bottom w:val="nil"/>
            </w:tcBorders>
            <w:vAlign w:val="center"/>
          </w:tcPr>
          <w:p w:rsidR="00DD0003" w:rsidRDefault="00DD0003" w:rsidP="00DD0003"/>
        </w:tc>
        <w:tc>
          <w:tcPr>
            <w:tcW w:w="1890" w:type="dxa"/>
            <w:vAlign w:val="center"/>
          </w:tcPr>
          <w:p w:rsidR="00DD0003" w:rsidRDefault="00DD0003" w:rsidP="00DD0003">
            <w:r>
              <w:t>Width (W):</w:t>
            </w:r>
          </w:p>
        </w:tc>
        <w:tc>
          <w:tcPr>
            <w:tcW w:w="1980" w:type="dxa"/>
            <w:vAlign w:val="center"/>
          </w:tcPr>
          <w:p w:rsidR="00DD0003" w:rsidRDefault="00DD0003" w:rsidP="00DD0003"/>
        </w:tc>
      </w:tr>
      <w:tr w:rsidR="00DD0003" w:rsidTr="00DD0003">
        <w:trPr>
          <w:trHeight w:val="576"/>
          <w:jc w:val="center"/>
        </w:trPr>
        <w:tc>
          <w:tcPr>
            <w:tcW w:w="1915" w:type="dxa"/>
            <w:vAlign w:val="center"/>
          </w:tcPr>
          <w:p w:rsidR="00DD0003" w:rsidRDefault="00DD0003" w:rsidP="00DD0003">
            <w:r>
              <w:t>Height(H):</w:t>
            </w:r>
          </w:p>
        </w:tc>
        <w:tc>
          <w:tcPr>
            <w:tcW w:w="1915" w:type="dxa"/>
            <w:vAlign w:val="center"/>
          </w:tcPr>
          <w:p w:rsidR="00DD0003" w:rsidRDefault="00DD0003" w:rsidP="00DD0003"/>
        </w:tc>
        <w:tc>
          <w:tcPr>
            <w:tcW w:w="418" w:type="dxa"/>
            <w:tcBorders>
              <w:top w:val="nil"/>
              <w:bottom w:val="nil"/>
            </w:tcBorders>
            <w:vAlign w:val="center"/>
          </w:tcPr>
          <w:p w:rsidR="00DD0003" w:rsidRDefault="00DD0003" w:rsidP="00DD0003"/>
        </w:tc>
        <w:tc>
          <w:tcPr>
            <w:tcW w:w="1890" w:type="dxa"/>
            <w:vAlign w:val="center"/>
          </w:tcPr>
          <w:p w:rsidR="00DD0003" w:rsidRDefault="00DD0003" w:rsidP="00DD0003">
            <w:r>
              <w:t>Height(H):</w:t>
            </w:r>
          </w:p>
        </w:tc>
        <w:tc>
          <w:tcPr>
            <w:tcW w:w="1980" w:type="dxa"/>
            <w:vAlign w:val="center"/>
          </w:tcPr>
          <w:p w:rsidR="00DD0003" w:rsidRDefault="00DD0003" w:rsidP="00DD0003"/>
        </w:tc>
      </w:tr>
      <w:tr w:rsidR="00DD0003" w:rsidTr="00DD0003">
        <w:trPr>
          <w:trHeight w:val="576"/>
          <w:jc w:val="center"/>
        </w:trPr>
        <w:tc>
          <w:tcPr>
            <w:tcW w:w="1915" w:type="dxa"/>
            <w:vAlign w:val="center"/>
          </w:tcPr>
          <w:p w:rsidR="00DD0003" w:rsidRDefault="00DD0003" w:rsidP="00DD0003">
            <w:r>
              <w:t>Volume (V):</w:t>
            </w:r>
          </w:p>
          <w:p w:rsidR="00DD0003" w:rsidRPr="00DD0003" w:rsidRDefault="00DD0003" w:rsidP="00DD0003">
            <m:oMathPara>
              <m:oMathParaPr>
                <m:jc m:val="left"/>
              </m:oMathParaPr>
              <m:oMath>
                <m:r>
                  <m:rPr>
                    <m:sty m:val="p"/>
                  </m:rPr>
                  <w:rPr>
                    <w:rFonts w:ascii="Cambria Math" w:hAnsi="Cambria Math"/>
                  </w:rPr>
                  <m:t>V=L ×W ×</m:t>
                </m:r>
                <m:r>
                  <m:rPr>
                    <m:sty m:val="p"/>
                  </m:rPr>
                  <w:rPr>
                    <w:rFonts w:ascii="Cambria Math" w:hAnsi="Cambria Math"/>
                  </w:rPr>
                  <m:t>H</m:t>
                </m:r>
              </m:oMath>
            </m:oMathPara>
          </w:p>
        </w:tc>
        <w:tc>
          <w:tcPr>
            <w:tcW w:w="1915" w:type="dxa"/>
            <w:vAlign w:val="center"/>
          </w:tcPr>
          <w:p w:rsidR="00DD0003" w:rsidRDefault="00DD0003" w:rsidP="00DD0003"/>
        </w:tc>
        <w:tc>
          <w:tcPr>
            <w:tcW w:w="418" w:type="dxa"/>
            <w:tcBorders>
              <w:top w:val="nil"/>
              <w:bottom w:val="nil"/>
            </w:tcBorders>
            <w:vAlign w:val="center"/>
          </w:tcPr>
          <w:p w:rsidR="00DD0003" w:rsidRDefault="00DD0003" w:rsidP="00DD0003"/>
        </w:tc>
        <w:tc>
          <w:tcPr>
            <w:tcW w:w="1890" w:type="dxa"/>
            <w:vAlign w:val="center"/>
          </w:tcPr>
          <w:p w:rsidR="00DD0003" w:rsidRDefault="00DD0003" w:rsidP="00DD0003">
            <w:r>
              <w:t>Volume (V):</w:t>
            </w:r>
          </w:p>
          <w:p w:rsidR="00DD0003" w:rsidRPr="00DD0003" w:rsidRDefault="00DD0003" w:rsidP="00DD0003">
            <m:oMathPara>
              <m:oMathParaPr>
                <m:jc m:val="left"/>
              </m:oMathParaPr>
              <m:oMath>
                <m:r>
                  <m:rPr>
                    <m:sty m:val="p"/>
                  </m:rPr>
                  <w:rPr>
                    <w:rFonts w:ascii="Cambria Math" w:hAnsi="Cambria Math"/>
                  </w:rPr>
                  <m:t>V=L ×W ×</m:t>
                </m:r>
                <m:r>
                  <m:rPr>
                    <m:sty m:val="p"/>
                  </m:rPr>
                  <w:rPr>
                    <w:rFonts w:ascii="Cambria Math" w:hAnsi="Cambria Math"/>
                  </w:rPr>
                  <m:t>H</m:t>
                </m:r>
              </m:oMath>
            </m:oMathPara>
          </w:p>
        </w:tc>
        <w:tc>
          <w:tcPr>
            <w:tcW w:w="1980" w:type="dxa"/>
            <w:vAlign w:val="center"/>
          </w:tcPr>
          <w:p w:rsidR="00DD0003" w:rsidRDefault="00DD0003" w:rsidP="00DD0003"/>
        </w:tc>
      </w:tr>
      <w:tr w:rsidR="00DD0003" w:rsidTr="00DD0003">
        <w:trPr>
          <w:trHeight w:val="576"/>
          <w:jc w:val="center"/>
        </w:trPr>
        <w:tc>
          <w:tcPr>
            <w:tcW w:w="1915" w:type="dxa"/>
            <w:vAlign w:val="center"/>
          </w:tcPr>
          <w:p w:rsidR="00DD0003" w:rsidRDefault="00DD0003" w:rsidP="00DD0003">
            <w:r>
              <w:t>Density (D):</w:t>
            </w:r>
          </w:p>
        </w:tc>
        <w:tc>
          <w:tcPr>
            <w:tcW w:w="1915" w:type="dxa"/>
            <w:vAlign w:val="center"/>
          </w:tcPr>
          <w:p w:rsidR="00DD0003" w:rsidRDefault="00DD0003" w:rsidP="00DD0003"/>
        </w:tc>
        <w:tc>
          <w:tcPr>
            <w:tcW w:w="418" w:type="dxa"/>
            <w:tcBorders>
              <w:top w:val="nil"/>
              <w:bottom w:val="nil"/>
            </w:tcBorders>
            <w:vAlign w:val="center"/>
          </w:tcPr>
          <w:p w:rsidR="00DD0003" w:rsidRDefault="00DD0003" w:rsidP="00DD0003"/>
        </w:tc>
        <w:tc>
          <w:tcPr>
            <w:tcW w:w="1890" w:type="dxa"/>
            <w:vAlign w:val="center"/>
          </w:tcPr>
          <w:p w:rsidR="00DD0003" w:rsidRDefault="00DD0003" w:rsidP="00DD0003">
            <w:r>
              <w:t>Density (D):</w:t>
            </w:r>
          </w:p>
        </w:tc>
        <w:tc>
          <w:tcPr>
            <w:tcW w:w="1980" w:type="dxa"/>
            <w:vAlign w:val="center"/>
          </w:tcPr>
          <w:p w:rsidR="00DD0003" w:rsidRDefault="00DD0003" w:rsidP="00DD0003"/>
        </w:tc>
      </w:tr>
    </w:tbl>
    <w:p w:rsidR="0024442F" w:rsidRDefault="0024442F" w:rsidP="0024442F"/>
    <w:p w:rsidR="00DD0003" w:rsidRDefault="00DD0003" w:rsidP="0024442F">
      <w:r>
        <w:rPr>
          <w:i/>
        </w:rPr>
        <w:t>SHOW ALL VOLUME AND DENSITY CALCULATIONS HERE:</w:t>
      </w:r>
    </w:p>
    <w:p w:rsidR="00DD0003" w:rsidRDefault="00DD0003" w:rsidP="0024442F"/>
    <w:p w:rsidR="00DD0003" w:rsidRDefault="00DD0003" w:rsidP="0024442F"/>
    <w:p w:rsidR="00DD0003" w:rsidRDefault="00DD0003" w:rsidP="0024442F"/>
    <w:p w:rsidR="00DD0003" w:rsidRDefault="00DD0003" w:rsidP="0024442F"/>
    <w:p w:rsidR="00DD0003" w:rsidRDefault="00DD0003" w:rsidP="0024442F"/>
    <w:p w:rsidR="00DD0003" w:rsidRPr="00DD0003" w:rsidRDefault="00DD0003" w:rsidP="0024442F">
      <w:r>
        <w:rPr>
          <w:b/>
        </w:rPr>
        <w:t>Identity of Metal A</w:t>
      </w:r>
      <w:r>
        <w:t xml:space="preserve">: ___________________________          </w:t>
      </w:r>
      <w:r>
        <w:rPr>
          <w:b/>
        </w:rPr>
        <w:t>Identity of Metal B:</w:t>
      </w:r>
      <w:r>
        <w:t xml:space="preserve"> </w:t>
      </w:r>
      <w:r>
        <w:t>___________________________</w:t>
      </w:r>
    </w:p>
    <w:p w:rsidR="00DD0003" w:rsidRDefault="00DD0003" w:rsidP="0024442F">
      <w:pPr>
        <w:pBdr>
          <w:bottom w:val="single" w:sz="12" w:space="1" w:color="auto"/>
        </w:pBdr>
      </w:pPr>
    </w:p>
    <w:p w:rsidR="00DD0003" w:rsidRDefault="00DD0003" w:rsidP="0024442F"/>
    <w:p w:rsidR="00DD0003" w:rsidRDefault="00DD0003" w:rsidP="0024442F">
      <w:r>
        <w:rPr>
          <w:b/>
        </w:rPr>
        <w:t>Percent Error Calculations:</w:t>
      </w:r>
    </w:p>
    <w:tbl>
      <w:tblPr>
        <w:tblStyle w:val="TableGrid"/>
        <w:tblW w:w="0" w:type="auto"/>
        <w:jc w:val="center"/>
        <w:tblInd w:w="-1650" w:type="dxa"/>
        <w:tblLook w:val="04A0" w:firstRow="1" w:lastRow="0" w:firstColumn="1" w:lastColumn="0" w:noHBand="0" w:noVBand="1"/>
      </w:tblPr>
      <w:tblGrid>
        <w:gridCol w:w="2167"/>
        <w:gridCol w:w="2194"/>
        <w:gridCol w:w="236"/>
        <w:gridCol w:w="2323"/>
        <w:gridCol w:w="2465"/>
      </w:tblGrid>
      <w:tr w:rsidR="004F128A" w:rsidTr="004F128A">
        <w:trPr>
          <w:jc w:val="center"/>
        </w:trPr>
        <w:tc>
          <w:tcPr>
            <w:tcW w:w="4361" w:type="dxa"/>
            <w:gridSpan w:val="2"/>
          </w:tcPr>
          <w:p w:rsidR="00DD0003" w:rsidRPr="00DD0003" w:rsidRDefault="00DD0003" w:rsidP="00DD0003">
            <w:pPr>
              <w:jc w:val="center"/>
              <w:rPr>
                <w:b/>
              </w:rPr>
            </w:pPr>
            <w:r>
              <w:rPr>
                <w:b/>
              </w:rPr>
              <w:t>Metal A</w:t>
            </w:r>
          </w:p>
        </w:tc>
        <w:tc>
          <w:tcPr>
            <w:tcW w:w="236" w:type="dxa"/>
            <w:tcBorders>
              <w:top w:val="nil"/>
              <w:bottom w:val="nil"/>
            </w:tcBorders>
          </w:tcPr>
          <w:p w:rsidR="00DD0003" w:rsidRDefault="00DD0003" w:rsidP="00DD0003"/>
        </w:tc>
        <w:tc>
          <w:tcPr>
            <w:tcW w:w="4788" w:type="dxa"/>
            <w:gridSpan w:val="2"/>
          </w:tcPr>
          <w:p w:rsidR="00DD0003" w:rsidRPr="00DD0003" w:rsidRDefault="00DD0003" w:rsidP="00DD0003">
            <w:pPr>
              <w:jc w:val="center"/>
              <w:rPr>
                <w:b/>
              </w:rPr>
            </w:pPr>
            <w:r>
              <w:rPr>
                <w:b/>
              </w:rPr>
              <w:t>Metal B</w:t>
            </w:r>
          </w:p>
        </w:tc>
      </w:tr>
      <w:tr w:rsidR="004F128A" w:rsidTr="004F128A">
        <w:trPr>
          <w:trHeight w:val="576"/>
          <w:jc w:val="center"/>
        </w:trPr>
        <w:tc>
          <w:tcPr>
            <w:tcW w:w="2167" w:type="dxa"/>
            <w:vAlign w:val="center"/>
          </w:tcPr>
          <w:p w:rsidR="004F128A" w:rsidRDefault="004F128A" w:rsidP="004F128A">
            <w:r>
              <w:t>Accepted Density:</w:t>
            </w:r>
          </w:p>
          <w:p w:rsidR="004F128A" w:rsidRDefault="004F128A" w:rsidP="004F128A">
            <w:r>
              <w:t>(from table on back)</w:t>
            </w:r>
          </w:p>
        </w:tc>
        <w:tc>
          <w:tcPr>
            <w:tcW w:w="2194" w:type="dxa"/>
            <w:vAlign w:val="center"/>
          </w:tcPr>
          <w:p w:rsidR="004F128A" w:rsidRDefault="004F128A" w:rsidP="004F128A"/>
        </w:tc>
        <w:tc>
          <w:tcPr>
            <w:tcW w:w="236" w:type="dxa"/>
            <w:tcBorders>
              <w:top w:val="nil"/>
              <w:bottom w:val="nil"/>
            </w:tcBorders>
            <w:vAlign w:val="center"/>
          </w:tcPr>
          <w:p w:rsidR="004F128A" w:rsidRDefault="004F128A" w:rsidP="004F128A"/>
        </w:tc>
        <w:tc>
          <w:tcPr>
            <w:tcW w:w="2323" w:type="dxa"/>
            <w:vAlign w:val="center"/>
          </w:tcPr>
          <w:p w:rsidR="004F128A" w:rsidRDefault="004F128A" w:rsidP="004F128A">
            <w:r>
              <w:t>Accepted Density:</w:t>
            </w:r>
          </w:p>
          <w:p w:rsidR="004F128A" w:rsidRDefault="004F128A" w:rsidP="004F128A">
            <w:r>
              <w:t>(from table on back)</w:t>
            </w:r>
          </w:p>
        </w:tc>
        <w:tc>
          <w:tcPr>
            <w:tcW w:w="2465" w:type="dxa"/>
            <w:vAlign w:val="center"/>
          </w:tcPr>
          <w:p w:rsidR="004F128A" w:rsidRDefault="004F128A" w:rsidP="004F128A"/>
        </w:tc>
      </w:tr>
      <w:tr w:rsidR="004F128A" w:rsidTr="004F128A">
        <w:trPr>
          <w:trHeight w:val="576"/>
          <w:jc w:val="center"/>
        </w:trPr>
        <w:tc>
          <w:tcPr>
            <w:tcW w:w="2167" w:type="dxa"/>
            <w:vAlign w:val="center"/>
          </w:tcPr>
          <w:p w:rsidR="004F128A" w:rsidRDefault="004F128A" w:rsidP="004F128A">
            <w:r>
              <w:t>Measured Density:</w:t>
            </w:r>
          </w:p>
        </w:tc>
        <w:tc>
          <w:tcPr>
            <w:tcW w:w="2194" w:type="dxa"/>
            <w:vAlign w:val="center"/>
          </w:tcPr>
          <w:p w:rsidR="004F128A" w:rsidRDefault="004F128A" w:rsidP="004F128A"/>
        </w:tc>
        <w:tc>
          <w:tcPr>
            <w:tcW w:w="236" w:type="dxa"/>
            <w:tcBorders>
              <w:top w:val="nil"/>
              <w:bottom w:val="nil"/>
            </w:tcBorders>
            <w:vAlign w:val="center"/>
          </w:tcPr>
          <w:p w:rsidR="004F128A" w:rsidRDefault="004F128A" w:rsidP="004F128A"/>
        </w:tc>
        <w:tc>
          <w:tcPr>
            <w:tcW w:w="2323" w:type="dxa"/>
            <w:vAlign w:val="center"/>
          </w:tcPr>
          <w:p w:rsidR="004F128A" w:rsidRDefault="004F128A" w:rsidP="004F128A">
            <w:r>
              <w:t>Measured Density:</w:t>
            </w:r>
          </w:p>
        </w:tc>
        <w:tc>
          <w:tcPr>
            <w:tcW w:w="2465" w:type="dxa"/>
            <w:vAlign w:val="center"/>
          </w:tcPr>
          <w:p w:rsidR="004F128A" w:rsidRDefault="004F128A" w:rsidP="004F128A"/>
        </w:tc>
      </w:tr>
      <w:tr w:rsidR="004F128A" w:rsidTr="004F128A">
        <w:trPr>
          <w:trHeight w:val="576"/>
          <w:jc w:val="center"/>
        </w:trPr>
        <w:tc>
          <w:tcPr>
            <w:tcW w:w="2167" w:type="dxa"/>
            <w:vAlign w:val="center"/>
          </w:tcPr>
          <w:p w:rsidR="004F128A" w:rsidRDefault="004F128A" w:rsidP="004F128A">
            <w:r>
              <w:t>Percent Error:</w:t>
            </w:r>
          </w:p>
        </w:tc>
        <w:tc>
          <w:tcPr>
            <w:tcW w:w="2194" w:type="dxa"/>
            <w:vAlign w:val="center"/>
          </w:tcPr>
          <w:p w:rsidR="004F128A" w:rsidRDefault="004F128A" w:rsidP="004F128A"/>
        </w:tc>
        <w:tc>
          <w:tcPr>
            <w:tcW w:w="236" w:type="dxa"/>
            <w:tcBorders>
              <w:top w:val="nil"/>
              <w:bottom w:val="nil"/>
            </w:tcBorders>
            <w:vAlign w:val="center"/>
          </w:tcPr>
          <w:p w:rsidR="004F128A" w:rsidRDefault="004F128A" w:rsidP="004F128A"/>
        </w:tc>
        <w:tc>
          <w:tcPr>
            <w:tcW w:w="2323" w:type="dxa"/>
            <w:vAlign w:val="center"/>
          </w:tcPr>
          <w:p w:rsidR="004F128A" w:rsidRDefault="004F128A" w:rsidP="004F128A">
            <w:r>
              <w:t>Percent Error:</w:t>
            </w:r>
          </w:p>
        </w:tc>
        <w:tc>
          <w:tcPr>
            <w:tcW w:w="2465" w:type="dxa"/>
            <w:vAlign w:val="center"/>
          </w:tcPr>
          <w:p w:rsidR="004F128A" w:rsidRDefault="004F128A" w:rsidP="004F128A"/>
        </w:tc>
      </w:tr>
    </w:tbl>
    <w:p w:rsidR="00DD0003" w:rsidRDefault="00DD0003" w:rsidP="00DD0003"/>
    <w:p w:rsidR="004F128A" w:rsidRDefault="004F128A" w:rsidP="00DD0003">
      <w:r>
        <w:rPr>
          <w:i/>
        </w:rPr>
        <w:t>SHOW PERCENT ERROR CALCULATIONS HERE:</w:t>
      </w:r>
    </w:p>
    <w:p w:rsidR="004F128A" w:rsidRDefault="004F128A" w:rsidP="00DD0003"/>
    <w:p w:rsidR="004F128A" w:rsidRDefault="004F128A" w:rsidP="00DD0003"/>
    <w:p w:rsidR="004F128A" w:rsidRDefault="004F128A" w:rsidP="00DD0003"/>
    <w:p w:rsidR="004F128A" w:rsidRPr="004F128A" w:rsidRDefault="004F128A" w:rsidP="00DD0003">
      <w:pPr>
        <w:rPr>
          <w:sz w:val="26"/>
          <w:szCs w:val="26"/>
        </w:rPr>
      </w:pPr>
      <w:r>
        <w:rPr>
          <w:b/>
          <w:sz w:val="26"/>
          <w:szCs w:val="26"/>
          <w:u w:val="single"/>
        </w:rPr>
        <w:lastRenderedPageBreak/>
        <w:t>Method 2</w:t>
      </w:r>
      <w:r>
        <w:rPr>
          <w:sz w:val="26"/>
          <w:szCs w:val="26"/>
        </w:rPr>
        <w:t xml:space="preserve"> – Cylindrical Samples</w:t>
      </w:r>
    </w:p>
    <w:p w:rsidR="004F128A" w:rsidRDefault="004F128A" w:rsidP="004F128A">
      <w:r>
        <w:t xml:space="preserve">For each </w:t>
      </w:r>
      <w:r>
        <w:t>cylinder</w:t>
      </w:r>
      <w:r>
        <w:t xml:space="preserve">, (1) measure the mass using an electronic balance; and (2) </w:t>
      </w:r>
      <w:r>
        <w:t>use the water displacement method to determine the samples volume</w:t>
      </w:r>
      <w:r>
        <w:t>.  Using these measurements, calculate the metal’s density knowing that</w:t>
      </w:r>
    </w:p>
    <w:p w:rsidR="004F128A" w:rsidRDefault="004F128A" w:rsidP="004F128A"/>
    <w:p w:rsidR="004F128A" w:rsidRPr="0024442F" w:rsidRDefault="004F128A" w:rsidP="004F128A">
      <w:pPr>
        <w:rPr>
          <w:rFonts w:eastAsiaTheme="minorEastAsia"/>
        </w:rPr>
      </w:pPr>
      <m:oMathPara>
        <m:oMath>
          <m:r>
            <m:rPr>
              <m:sty m:val="p"/>
            </m:rPr>
            <w:rPr>
              <w:rFonts w:ascii="Cambria Math" w:hAnsi="Cambria Math"/>
            </w:rPr>
            <m:t>Density=</m:t>
          </m:r>
          <m:f>
            <m:fPr>
              <m:ctrlPr>
                <w:rPr>
                  <w:rFonts w:ascii="Cambria Math" w:hAnsi="Cambria Math"/>
                </w:rPr>
              </m:ctrlPr>
            </m:fPr>
            <m:num>
              <m:r>
                <m:rPr>
                  <m:sty m:val="p"/>
                </m:rPr>
                <w:rPr>
                  <w:rFonts w:ascii="Cambria Math" w:hAnsi="Cambria Math"/>
                </w:rPr>
                <m:t>Mass</m:t>
              </m:r>
            </m:num>
            <m:den>
              <m:r>
                <m:rPr>
                  <m:sty m:val="p"/>
                </m:rPr>
                <w:rPr>
                  <w:rFonts w:ascii="Cambria Math" w:hAnsi="Cambria Math"/>
                </w:rPr>
                <m:t>Volume</m:t>
              </m:r>
            </m:den>
          </m:f>
        </m:oMath>
      </m:oMathPara>
    </w:p>
    <w:p w:rsidR="004F128A" w:rsidRDefault="004F128A" w:rsidP="004F128A">
      <w:pPr>
        <w:rPr>
          <w:rFonts w:eastAsiaTheme="minorEastAsia"/>
        </w:rPr>
      </w:pPr>
    </w:p>
    <w:tbl>
      <w:tblPr>
        <w:tblStyle w:val="TableGrid"/>
        <w:tblW w:w="0" w:type="auto"/>
        <w:jc w:val="center"/>
        <w:tblInd w:w="-770" w:type="dxa"/>
        <w:tblLook w:val="04A0" w:firstRow="1" w:lastRow="0" w:firstColumn="1" w:lastColumn="0" w:noHBand="0" w:noVBand="1"/>
      </w:tblPr>
      <w:tblGrid>
        <w:gridCol w:w="2685"/>
        <w:gridCol w:w="1915"/>
        <w:gridCol w:w="418"/>
        <w:gridCol w:w="2666"/>
        <w:gridCol w:w="2086"/>
      </w:tblGrid>
      <w:tr w:rsidR="004F128A" w:rsidTr="004F128A">
        <w:trPr>
          <w:jc w:val="center"/>
        </w:trPr>
        <w:tc>
          <w:tcPr>
            <w:tcW w:w="4600" w:type="dxa"/>
            <w:gridSpan w:val="2"/>
          </w:tcPr>
          <w:p w:rsidR="004F128A" w:rsidRPr="0024442F" w:rsidRDefault="004F128A" w:rsidP="00C8306B">
            <w:pPr>
              <w:jc w:val="center"/>
              <w:rPr>
                <w:b/>
              </w:rPr>
            </w:pPr>
            <w:r>
              <w:rPr>
                <w:b/>
              </w:rPr>
              <w:t>Metal A</w:t>
            </w:r>
          </w:p>
        </w:tc>
        <w:tc>
          <w:tcPr>
            <w:tcW w:w="418" w:type="dxa"/>
            <w:tcBorders>
              <w:top w:val="nil"/>
              <w:bottom w:val="nil"/>
            </w:tcBorders>
          </w:tcPr>
          <w:p w:rsidR="004F128A" w:rsidRDefault="004F128A" w:rsidP="00C8306B"/>
        </w:tc>
        <w:tc>
          <w:tcPr>
            <w:tcW w:w="4752" w:type="dxa"/>
            <w:gridSpan w:val="2"/>
          </w:tcPr>
          <w:p w:rsidR="004F128A" w:rsidRPr="0024442F" w:rsidRDefault="004F128A" w:rsidP="00C8306B">
            <w:pPr>
              <w:jc w:val="center"/>
              <w:rPr>
                <w:b/>
              </w:rPr>
            </w:pPr>
            <w:r>
              <w:rPr>
                <w:b/>
              </w:rPr>
              <w:t>Metal B</w:t>
            </w:r>
          </w:p>
        </w:tc>
      </w:tr>
      <w:tr w:rsidR="004F128A" w:rsidTr="004F128A">
        <w:trPr>
          <w:trHeight w:val="576"/>
          <w:jc w:val="center"/>
        </w:trPr>
        <w:tc>
          <w:tcPr>
            <w:tcW w:w="2685" w:type="dxa"/>
            <w:vAlign w:val="center"/>
          </w:tcPr>
          <w:p w:rsidR="004F128A" w:rsidRDefault="004F128A" w:rsidP="00C8306B">
            <w:r>
              <w:t>Mass (m):</w:t>
            </w:r>
          </w:p>
        </w:tc>
        <w:tc>
          <w:tcPr>
            <w:tcW w:w="1915" w:type="dxa"/>
            <w:vAlign w:val="center"/>
          </w:tcPr>
          <w:p w:rsidR="004F128A" w:rsidRDefault="004F128A" w:rsidP="00C8306B"/>
        </w:tc>
        <w:tc>
          <w:tcPr>
            <w:tcW w:w="418" w:type="dxa"/>
            <w:tcBorders>
              <w:top w:val="nil"/>
              <w:bottom w:val="nil"/>
            </w:tcBorders>
            <w:vAlign w:val="center"/>
          </w:tcPr>
          <w:p w:rsidR="004F128A" w:rsidRDefault="004F128A" w:rsidP="00C8306B"/>
        </w:tc>
        <w:tc>
          <w:tcPr>
            <w:tcW w:w="2666" w:type="dxa"/>
            <w:vAlign w:val="center"/>
          </w:tcPr>
          <w:p w:rsidR="004F128A" w:rsidRDefault="004F128A" w:rsidP="00C8306B">
            <w:r>
              <w:t>Mass (m):</w:t>
            </w:r>
          </w:p>
        </w:tc>
        <w:tc>
          <w:tcPr>
            <w:tcW w:w="2086" w:type="dxa"/>
            <w:vAlign w:val="center"/>
          </w:tcPr>
          <w:p w:rsidR="004F128A" w:rsidRDefault="004F128A" w:rsidP="00C8306B"/>
        </w:tc>
      </w:tr>
      <w:tr w:rsidR="004F128A" w:rsidTr="004F128A">
        <w:trPr>
          <w:trHeight w:val="576"/>
          <w:jc w:val="center"/>
        </w:trPr>
        <w:tc>
          <w:tcPr>
            <w:tcW w:w="2685" w:type="dxa"/>
            <w:vAlign w:val="center"/>
          </w:tcPr>
          <w:p w:rsidR="004F128A" w:rsidRDefault="004F128A" w:rsidP="00C8306B">
            <w:r>
              <w:t>Volume of water</w:t>
            </w:r>
            <w:r>
              <w:t>:</w:t>
            </w:r>
          </w:p>
        </w:tc>
        <w:tc>
          <w:tcPr>
            <w:tcW w:w="1915" w:type="dxa"/>
            <w:vAlign w:val="center"/>
          </w:tcPr>
          <w:p w:rsidR="004F128A" w:rsidRDefault="004F128A" w:rsidP="00C8306B"/>
        </w:tc>
        <w:tc>
          <w:tcPr>
            <w:tcW w:w="418" w:type="dxa"/>
            <w:tcBorders>
              <w:top w:val="nil"/>
              <w:bottom w:val="nil"/>
            </w:tcBorders>
            <w:vAlign w:val="center"/>
          </w:tcPr>
          <w:p w:rsidR="004F128A" w:rsidRDefault="004F128A" w:rsidP="00C8306B"/>
        </w:tc>
        <w:tc>
          <w:tcPr>
            <w:tcW w:w="2666" w:type="dxa"/>
            <w:vAlign w:val="center"/>
          </w:tcPr>
          <w:p w:rsidR="004F128A" w:rsidRDefault="004F128A" w:rsidP="00C8306B">
            <w:r>
              <w:t>Volume of water</w:t>
            </w:r>
            <w:r>
              <w:t>:</w:t>
            </w:r>
          </w:p>
        </w:tc>
        <w:tc>
          <w:tcPr>
            <w:tcW w:w="2086" w:type="dxa"/>
            <w:vAlign w:val="center"/>
          </w:tcPr>
          <w:p w:rsidR="004F128A" w:rsidRDefault="004F128A" w:rsidP="00C8306B"/>
        </w:tc>
      </w:tr>
      <w:tr w:rsidR="004F128A" w:rsidTr="004F128A">
        <w:trPr>
          <w:trHeight w:val="576"/>
          <w:jc w:val="center"/>
        </w:trPr>
        <w:tc>
          <w:tcPr>
            <w:tcW w:w="2685" w:type="dxa"/>
            <w:vAlign w:val="center"/>
          </w:tcPr>
          <w:p w:rsidR="004F128A" w:rsidRDefault="004F128A" w:rsidP="00C8306B">
            <w:r>
              <w:t>Volume of water + sample</w:t>
            </w:r>
            <w:r>
              <w:t>:</w:t>
            </w:r>
          </w:p>
        </w:tc>
        <w:tc>
          <w:tcPr>
            <w:tcW w:w="1915" w:type="dxa"/>
            <w:vAlign w:val="center"/>
          </w:tcPr>
          <w:p w:rsidR="004F128A" w:rsidRDefault="004F128A" w:rsidP="00C8306B"/>
        </w:tc>
        <w:tc>
          <w:tcPr>
            <w:tcW w:w="418" w:type="dxa"/>
            <w:tcBorders>
              <w:top w:val="nil"/>
              <w:bottom w:val="nil"/>
            </w:tcBorders>
            <w:vAlign w:val="center"/>
          </w:tcPr>
          <w:p w:rsidR="004F128A" w:rsidRDefault="004F128A" w:rsidP="00C8306B"/>
        </w:tc>
        <w:tc>
          <w:tcPr>
            <w:tcW w:w="2666" w:type="dxa"/>
            <w:vAlign w:val="center"/>
          </w:tcPr>
          <w:p w:rsidR="004F128A" w:rsidRDefault="004F128A" w:rsidP="00C8306B">
            <w:r>
              <w:t>Volume of water + sample</w:t>
            </w:r>
            <w:r>
              <w:t>:</w:t>
            </w:r>
          </w:p>
        </w:tc>
        <w:tc>
          <w:tcPr>
            <w:tcW w:w="2086" w:type="dxa"/>
            <w:vAlign w:val="center"/>
          </w:tcPr>
          <w:p w:rsidR="004F128A" w:rsidRDefault="004F128A" w:rsidP="00C8306B"/>
        </w:tc>
      </w:tr>
      <w:tr w:rsidR="004F128A" w:rsidTr="004F128A">
        <w:trPr>
          <w:trHeight w:val="576"/>
          <w:jc w:val="center"/>
        </w:trPr>
        <w:tc>
          <w:tcPr>
            <w:tcW w:w="2685" w:type="dxa"/>
            <w:vAlign w:val="center"/>
          </w:tcPr>
          <w:p w:rsidR="004F128A" w:rsidRDefault="004F128A" w:rsidP="004F128A">
            <w:r>
              <w:t>Volume of Sample</w:t>
            </w:r>
            <w:r>
              <w:t>:</w:t>
            </w:r>
          </w:p>
        </w:tc>
        <w:tc>
          <w:tcPr>
            <w:tcW w:w="1915" w:type="dxa"/>
            <w:vAlign w:val="center"/>
          </w:tcPr>
          <w:p w:rsidR="004F128A" w:rsidRDefault="004F128A" w:rsidP="00C8306B"/>
        </w:tc>
        <w:tc>
          <w:tcPr>
            <w:tcW w:w="418" w:type="dxa"/>
            <w:tcBorders>
              <w:top w:val="nil"/>
              <w:bottom w:val="nil"/>
            </w:tcBorders>
            <w:vAlign w:val="center"/>
          </w:tcPr>
          <w:p w:rsidR="004F128A" w:rsidRDefault="004F128A" w:rsidP="00C8306B"/>
        </w:tc>
        <w:tc>
          <w:tcPr>
            <w:tcW w:w="2666" w:type="dxa"/>
            <w:vAlign w:val="center"/>
          </w:tcPr>
          <w:p w:rsidR="004F128A" w:rsidRDefault="004F128A" w:rsidP="00C8306B">
            <w:r>
              <w:t>Volume of Sample</w:t>
            </w:r>
            <w:r>
              <w:t>:</w:t>
            </w:r>
          </w:p>
        </w:tc>
        <w:tc>
          <w:tcPr>
            <w:tcW w:w="2086" w:type="dxa"/>
            <w:vAlign w:val="center"/>
          </w:tcPr>
          <w:p w:rsidR="004F128A" w:rsidRDefault="004F128A" w:rsidP="00C8306B"/>
        </w:tc>
      </w:tr>
      <w:tr w:rsidR="004F128A" w:rsidTr="004F128A">
        <w:trPr>
          <w:trHeight w:val="576"/>
          <w:jc w:val="center"/>
        </w:trPr>
        <w:tc>
          <w:tcPr>
            <w:tcW w:w="2685" w:type="dxa"/>
            <w:vAlign w:val="center"/>
          </w:tcPr>
          <w:p w:rsidR="004F128A" w:rsidRDefault="004F128A" w:rsidP="00C8306B">
            <w:r>
              <w:t>Density (D):</w:t>
            </w:r>
          </w:p>
        </w:tc>
        <w:tc>
          <w:tcPr>
            <w:tcW w:w="1915" w:type="dxa"/>
            <w:vAlign w:val="center"/>
          </w:tcPr>
          <w:p w:rsidR="004F128A" w:rsidRDefault="004F128A" w:rsidP="00C8306B"/>
        </w:tc>
        <w:tc>
          <w:tcPr>
            <w:tcW w:w="418" w:type="dxa"/>
            <w:tcBorders>
              <w:top w:val="nil"/>
              <w:bottom w:val="nil"/>
            </w:tcBorders>
            <w:vAlign w:val="center"/>
          </w:tcPr>
          <w:p w:rsidR="004F128A" w:rsidRDefault="004F128A" w:rsidP="00C8306B"/>
        </w:tc>
        <w:tc>
          <w:tcPr>
            <w:tcW w:w="2666" w:type="dxa"/>
            <w:vAlign w:val="center"/>
          </w:tcPr>
          <w:p w:rsidR="004F128A" w:rsidRDefault="004F128A" w:rsidP="00C8306B">
            <w:r>
              <w:t>Density (D):</w:t>
            </w:r>
          </w:p>
        </w:tc>
        <w:tc>
          <w:tcPr>
            <w:tcW w:w="2086" w:type="dxa"/>
            <w:vAlign w:val="center"/>
          </w:tcPr>
          <w:p w:rsidR="004F128A" w:rsidRDefault="004F128A" w:rsidP="00C8306B"/>
        </w:tc>
      </w:tr>
    </w:tbl>
    <w:p w:rsidR="004F128A" w:rsidRDefault="004F128A" w:rsidP="004F128A"/>
    <w:p w:rsidR="004F128A" w:rsidRDefault="004F128A" w:rsidP="004F128A">
      <w:r>
        <w:rPr>
          <w:i/>
        </w:rPr>
        <w:t>SHOW ALL DENSITY CALCULATIONS HERE:</w:t>
      </w:r>
    </w:p>
    <w:p w:rsidR="004F128A" w:rsidRDefault="004F128A" w:rsidP="004F128A"/>
    <w:p w:rsidR="004F128A" w:rsidRDefault="004F128A" w:rsidP="004F128A"/>
    <w:p w:rsidR="004F128A" w:rsidRDefault="004F128A" w:rsidP="004F128A"/>
    <w:p w:rsidR="004F128A" w:rsidRDefault="004F128A" w:rsidP="004F128A"/>
    <w:p w:rsidR="004F128A" w:rsidRDefault="004F128A" w:rsidP="004F128A"/>
    <w:p w:rsidR="004F128A" w:rsidRPr="00DD0003" w:rsidRDefault="004F128A" w:rsidP="004F128A">
      <w:r>
        <w:rPr>
          <w:b/>
        </w:rPr>
        <w:t>Identity of Metal A</w:t>
      </w:r>
      <w:r>
        <w:t xml:space="preserve">: ___________________________          </w:t>
      </w:r>
      <w:r>
        <w:rPr>
          <w:b/>
        </w:rPr>
        <w:t>Identity of Metal B:</w:t>
      </w:r>
      <w:r>
        <w:t xml:space="preserve"> ___________________________</w:t>
      </w:r>
    </w:p>
    <w:p w:rsidR="004F128A" w:rsidRDefault="004F128A" w:rsidP="004F128A">
      <w:pPr>
        <w:pBdr>
          <w:bottom w:val="single" w:sz="12" w:space="1" w:color="auto"/>
        </w:pBdr>
      </w:pPr>
    </w:p>
    <w:p w:rsidR="004F128A" w:rsidRDefault="004F128A" w:rsidP="004F128A"/>
    <w:p w:rsidR="004F128A" w:rsidRDefault="004F128A" w:rsidP="004F128A">
      <w:r>
        <w:rPr>
          <w:b/>
        </w:rPr>
        <w:t>Percent Error Calculations:</w:t>
      </w:r>
    </w:p>
    <w:tbl>
      <w:tblPr>
        <w:tblStyle w:val="TableGrid"/>
        <w:tblW w:w="0" w:type="auto"/>
        <w:jc w:val="center"/>
        <w:tblInd w:w="-1650" w:type="dxa"/>
        <w:tblLook w:val="04A0" w:firstRow="1" w:lastRow="0" w:firstColumn="1" w:lastColumn="0" w:noHBand="0" w:noVBand="1"/>
      </w:tblPr>
      <w:tblGrid>
        <w:gridCol w:w="2167"/>
        <w:gridCol w:w="2194"/>
        <w:gridCol w:w="236"/>
        <w:gridCol w:w="2323"/>
        <w:gridCol w:w="2465"/>
      </w:tblGrid>
      <w:tr w:rsidR="004F128A" w:rsidTr="00C8306B">
        <w:trPr>
          <w:jc w:val="center"/>
        </w:trPr>
        <w:tc>
          <w:tcPr>
            <w:tcW w:w="4361" w:type="dxa"/>
            <w:gridSpan w:val="2"/>
          </w:tcPr>
          <w:p w:rsidR="004F128A" w:rsidRPr="00DD0003" w:rsidRDefault="004F128A" w:rsidP="00C8306B">
            <w:pPr>
              <w:jc w:val="center"/>
              <w:rPr>
                <w:b/>
              </w:rPr>
            </w:pPr>
            <w:r>
              <w:rPr>
                <w:b/>
              </w:rPr>
              <w:t>Metal A</w:t>
            </w:r>
          </w:p>
        </w:tc>
        <w:tc>
          <w:tcPr>
            <w:tcW w:w="236" w:type="dxa"/>
            <w:tcBorders>
              <w:top w:val="nil"/>
              <w:bottom w:val="nil"/>
            </w:tcBorders>
          </w:tcPr>
          <w:p w:rsidR="004F128A" w:rsidRDefault="004F128A" w:rsidP="00C8306B"/>
        </w:tc>
        <w:tc>
          <w:tcPr>
            <w:tcW w:w="4788" w:type="dxa"/>
            <w:gridSpan w:val="2"/>
          </w:tcPr>
          <w:p w:rsidR="004F128A" w:rsidRPr="00DD0003" w:rsidRDefault="004F128A" w:rsidP="00C8306B">
            <w:pPr>
              <w:jc w:val="center"/>
              <w:rPr>
                <w:b/>
              </w:rPr>
            </w:pPr>
            <w:r>
              <w:rPr>
                <w:b/>
              </w:rPr>
              <w:t>Metal B</w:t>
            </w:r>
          </w:p>
        </w:tc>
      </w:tr>
      <w:tr w:rsidR="004F128A" w:rsidTr="00C8306B">
        <w:trPr>
          <w:trHeight w:val="576"/>
          <w:jc w:val="center"/>
        </w:trPr>
        <w:tc>
          <w:tcPr>
            <w:tcW w:w="2167" w:type="dxa"/>
            <w:vAlign w:val="center"/>
          </w:tcPr>
          <w:p w:rsidR="004F128A" w:rsidRDefault="004F128A" w:rsidP="00C8306B">
            <w:r>
              <w:t>Accepted Density:</w:t>
            </w:r>
          </w:p>
          <w:p w:rsidR="004F128A" w:rsidRDefault="004F128A" w:rsidP="00123C94">
            <w:r>
              <w:t xml:space="preserve">(from table </w:t>
            </w:r>
            <w:r w:rsidR="00123C94">
              <w:t>below</w:t>
            </w:r>
            <w:r>
              <w:t>)</w:t>
            </w:r>
          </w:p>
        </w:tc>
        <w:tc>
          <w:tcPr>
            <w:tcW w:w="2194" w:type="dxa"/>
            <w:vAlign w:val="center"/>
          </w:tcPr>
          <w:p w:rsidR="004F128A" w:rsidRDefault="004F128A" w:rsidP="00C8306B"/>
        </w:tc>
        <w:tc>
          <w:tcPr>
            <w:tcW w:w="236" w:type="dxa"/>
            <w:tcBorders>
              <w:top w:val="nil"/>
              <w:bottom w:val="nil"/>
            </w:tcBorders>
            <w:vAlign w:val="center"/>
          </w:tcPr>
          <w:p w:rsidR="004F128A" w:rsidRDefault="004F128A" w:rsidP="00C8306B"/>
        </w:tc>
        <w:tc>
          <w:tcPr>
            <w:tcW w:w="2323" w:type="dxa"/>
            <w:vAlign w:val="center"/>
          </w:tcPr>
          <w:p w:rsidR="004F128A" w:rsidRDefault="004F128A" w:rsidP="00C8306B">
            <w:r>
              <w:t>Accepted Density:</w:t>
            </w:r>
          </w:p>
          <w:p w:rsidR="004F128A" w:rsidRDefault="004F128A" w:rsidP="00123C94">
            <w:r>
              <w:t xml:space="preserve">(from table </w:t>
            </w:r>
            <w:r w:rsidR="00123C94">
              <w:t>below</w:t>
            </w:r>
            <w:r>
              <w:t>)</w:t>
            </w:r>
          </w:p>
        </w:tc>
        <w:tc>
          <w:tcPr>
            <w:tcW w:w="2465" w:type="dxa"/>
            <w:vAlign w:val="center"/>
          </w:tcPr>
          <w:p w:rsidR="004F128A" w:rsidRDefault="004F128A" w:rsidP="00C8306B"/>
        </w:tc>
      </w:tr>
      <w:tr w:rsidR="004F128A" w:rsidTr="00C8306B">
        <w:trPr>
          <w:trHeight w:val="576"/>
          <w:jc w:val="center"/>
        </w:trPr>
        <w:tc>
          <w:tcPr>
            <w:tcW w:w="2167" w:type="dxa"/>
            <w:vAlign w:val="center"/>
          </w:tcPr>
          <w:p w:rsidR="004F128A" w:rsidRDefault="004F128A" w:rsidP="00C8306B">
            <w:r>
              <w:t>Measured Density:</w:t>
            </w:r>
          </w:p>
        </w:tc>
        <w:tc>
          <w:tcPr>
            <w:tcW w:w="2194" w:type="dxa"/>
            <w:vAlign w:val="center"/>
          </w:tcPr>
          <w:p w:rsidR="004F128A" w:rsidRDefault="004F128A" w:rsidP="00C8306B"/>
        </w:tc>
        <w:tc>
          <w:tcPr>
            <w:tcW w:w="236" w:type="dxa"/>
            <w:tcBorders>
              <w:top w:val="nil"/>
              <w:bottom w:val="nil"/>
            </w:tcBorders>
            <w:vAlign w:val="center"/>
          </w:tcPr>
          <w:p w:rsidR="004F128A" w:rsidRDefault="004F128A" w:rsidP="00C8306B"/>
        </w:tc>
        <w:tc>
          <w:tcPr>
            <w:tcW w:w="2323" w:type="dxa"/>
            <w:vAlign w:val="center"/>
          </w:tcPr>
          <w:p w:rsidR="004F128A" w:rsidRDefault="004F128A" w:rsidP="00C8306B">
            <w:r>
              <w:t>Measured Density:</w:t>
            </w:r>
          </w:p>
        </w:tc>
        <w:tc>
          <w:tcPr>
            <w:tcW w:w="2465" w:type="dxa"/>
            <w:vAlign w:val="center"/>
          </w:tcPr>
          <w:p w:rsidR="004F128A" w:rsidRDefault="004F128A" w:rsidP="00C8306B"/>
        </w:tc>
      </w:tr>
      <w:tr w:rsidR="004F128A" w:rsidTr="00C8306B">
        <w:trPr>
          <w:trHeight w:val="576"/>
          <w:jc w:val="center"/>
        </w:trPr>
        <w:tc>
          <w:tcPr>
            <w:tcW w:w="2167" w:type="dxa"/>
            <w:vAlign w:val="center"/>
          </w:tcPr>
          <w:p w:rsidR="004F128A" w:rsidRDefault="004F128A" w:rsidP="00C8306B">
            <w:r>
              <w:t>Percent Error:</w:t>
            </w:r>
          </w:p>
        </w:tc>
        <w:tc>
          <w:tcPr>
            <w:tcW w:w="2194" w:type="dxa"/>
            <w:vAlign w:val="center"/>
          </w:tcPr>
          <w:p w:rsidR="004F128A" w:rsidRDefault="004F128A" w:rsidP="00C8306B"/>
        </w:tc>
        <w:tc>
          <w:tcPr>
            <w:tcW w:w="236" w:type="dxa"/>
            <w:tcBorders>
              <w:top w:val="nil"/>
              <w:bottom w:val="nil"/>
            </w:tcBorders>
            <w:vAlign w:val="center"/>
          </w:tcPr>
          <w:p w:rsidR="004F128A" w:rsidRDefault="004F128A" w:rsidP="00C8306B"/>
        </w:tc>
        <w:tc>
          <w:tcPr>
            <w:tcW w:w="2323" w:type="dxa"/>
            <w:vAlign w:val="center"/>
          </w:tcPr>
          <w:p w:rsidR="004F128A" w:rsidRDefault="004F128A" w:rsidP="00C8306B">
            <w:r>
              <w:t>Percent Error:</w:t>
            </w:r>
          </w:p>
        </w:tc>
        <w:tc>
          <w:tcPr>
            <w:tcW w:w="2465" w:type="dxa"/>
            <w:vAlign w:val="center"/>
          </w:tcPr>
          <w:p w:rsidR="004F128A" w:rsidRDefault="004F128A" w:rsidP="00C8306B"/>
        </w:tc>
      </w:tr>
    </w:tbl>
    <w:p w:rsidR="004F128A" w:rsidRDefault="004F128A" w:rsidP="004F128A"/>
    <w:p w:rsidR="004F128A" w:rsidRDefault="004F128A" w:rsidP="004F128A">
      <w:r>
        <w:rPr>
          <w:i/>
        </w:rPr>
        <w:t>SHOW PERCENT ERROR CALCULATIONS HERE:</w:t>
      </w:r>
    </w:p>
    <w:p w:rsidR="004F128A" w:rsidRDefault="004F128A" w:rsidP="004F128A"/>
    <w:p w:rsidR="004F128A" w:rsidRDefault="004F128A" w:rsidP="004F128A"/>
    <w:p w:rsidR="004F128A" w:rsidRDefault="004F128A" w:rsidP="004F128A"/>
    <w:p w:rsidR="004F128A" w:rsidRDefault="004F128A" w:rsidP="00DD0003"/>
    <w:p w:rsidR="004F128A" w:rsidRDefault="004F128A" w:rsidP="00DD0003"/>
    <w:p w:rsidR="004F128A" w:rsidRDefault="004F128A" w:rsidP="00DD0003">
      <w:pPr>
        <w:pBdr>
          <w:bottom w:val="single" w:sz="12" w:space="1" w:color="auto"/>
        </w:pBdr>
      </w:pPr>
    </w:p>
    <w:p w:rsidR="004F128A" w:rsidRDefault="004F128A" w:rsidP="00DD0003"/>
    <w:p w:rsidR="004F128A" w:rsidRDefault="004F128A" w:rsidP="00DD0003">
      <w:r w:rsidRPr="00123C94">
        <w:rPr>
          <w:b/>
          <w:sz w:val="26"/>
          <w:szCs w:val="26"/>
        </w:rPr>
        <w:t>Accepted Densities</w:t>
      </w:r>
      <w:r>
        <w:t>:</w:t>
      </w:r>
    </w:p>
    <w:tbl>
      <w:tblPr>
        <w:tblStyle w:val="TableGrid"/>
        <w:tblW w:w="0" w:type="auto"/>
        <w:jc w:val="center"/>
        <w:tblLook w:val="04A0" w:firstRow="1" w:lastRow="0" w:firstColumn="1" w:lastColumn="0" w:noHBand="0" w:noVBand="1"/>
      </w:tblPr>
      <w:tblGrid>
        <w:gridCol w:w="1589"/>
        <w:gridCol w:w="1807"/>
      </w:tblGrid>
      <w:tr w:rsidR="00123C94" w:rsidTr="00123C94">
        <w:trPr>
          <w:jc w:val="center"/>
        </w:trPr>
        <w:tc>
          <w:tcPr>
            <w:tcW w:w="0" w:type="auto"/>
          </w:tcPr>
          <w:p w:rsidR="00123C94" w:rsidRPr="00123C94" w:rsidRDefault="00123C94" w:rsidP="00123C94">
            <w:pPr>
              <w:jc w:val="center"/>
              <w:rPr>
                <w:b/>
              </w:rPr>
            </w:pPr>
            <w:r>
              <w:rPr>
                <w:b/>
              </w:rPr>
              <w:t>Name of Metal</w:t>
            </w:r>
          </w:p>
        </w:tc>
        <w:tc>
          <w:tcPr>
            <w:tcW w:w="0" w:type="auto"/>
          </w:tcPr>
          <w:p w:rsidR="00123C94" w:rsidRPr="00123C94" w:rsidRDefault="00123C94" w:rsidP="00123C94">
            <w:pPr>
              <w:jc w:val="center"/>
              <w:rPr>
                <w:b/>
              </w:rPr>
            </w:pPr>
            <w:r>
              <w:rPr>
                <w:b/>
              </w:rPr>
              <w:t>Accepted Density</w:t>
            </w:r>
          </w:p>
        </w:tc>
      </w:tr>
      <w:tr w:rsidR="00123C94" w:rsidTr="00123C94">
        <w:trPr>
          <w:jc w:val="center"/>
        </w:trPr>
        <w:tc>
          <w:tcPr>
            <w:tcW w:w="0" w:type="auto"/>
          </w:tcPr>
          <w:p w:rsidR="00123C94" w:rsidRDefault="00123C94" w:rsidP="00DD0003">
            <w:r>
              <w:t>Aluminum</w:t>
            </w:r>
          </w:p>
        </w:tc>
        <w:tc>
          <w:tcPr>
            <w:tcW w:w="0" w:type="auto"/>
          </w:tcPr>
          <w:p w:rsidR="00123C94" w:rsidRDefault="00123C94" w:rsidP="00DD0003">
            <w:r>
              <w:t>2.7 g/mL</w:t>
            </w:r>
          </w:p>
        </w:tc>
      </w:tr>
      <w:tr w:rsidR="00123C94" w:rsidTr="00123C94">
        <w:trPr>
          <w:jc w:val="center"/>
        </w:trPr>
        <w:tc>
          <w:tcPr>
            <w:tcW w:w="0" w:type="auto"/>
          </w:tcPr>
          <w:p w:rsidR="00123C94" w:rsidRDefault="00123C94" w:rsidP="00DD0003">
            <w:r>
              <w:t>Brass</w:t>
            </w:r>
          </w:p>
        </w:tc>
        <w:tc>
          <w:tcPr>
            <w:tcW w:w="0" w:type="auto"/>
          </w:tcPr>
          <w:p w:rsidR="00123C94" w:rsidRDefault="00123C94" w:rsidP="00DD0003">
            <w:r>
              <w:t>8.6 g/mL</w:t>
            </w:r>
          </w:p>
        </w:tc>
      </w:tr>
      <w:tr w:rsidR="00123C94" w:rsidTr="00123C94">
        <w:trPr>
          <w:jc w:val="center"/>
        </w:trPr>
        <w:tc>
          <w:tcPr>
            <w:tcW w:w="0" w:type="auto"/>
          </w:tcPr>
          <w:p w:rsidR="00123C94" w:rsidRDefault="00123C94" w:rsidP="00DD0003">
            <w:r>
              <w:t>Copper</w:t>
            </w:r>
          </w:p>
        </w:tc>
        <w:tc>
          <w:tcPr>
            <w:tcW w:w="0" w:type="auto"/>
          </w:tcPr>
          <w:p w:rsidR="00123C94" w:rsidRDefault="00123C94" w:rsidP="00DD0003">
            <w:r>
              <w:t>8.96 g/mL</w:t>
            </w:r>
          </w:p>
        </w:tc>
      </w:tr>
      <w:tr w:rsidR="00123C94" w:rsidTr="00123C94">
        <w:trPr>
          <w:jc w:val="center"/>
        </w:trPr>
        <w:tc>
          <w:tcPr>
            <w:tcW w:w="0" w:type="auto"/>
          </w:tcPr>
          <w:p w:rsidR="00123C94" w:rsidRDefault="00123C94" w:rsidP="00DD0003">
            <w:r>
              <w:t>Steel</w:t>
            </w:r>
          </w:p>
        </w:tc>
        <w:tc>
          <w:tcPr>
            <w:tcW w:w="0" w:type="auto"/>
          </w:tcPr>
          <w:p w:rsidR="00123C94" w:rsidRDefault="00123C94" w:rsidP="00DD0003">
            <w:r>
              <w:t>7.874 g/mL</w:t>
            </w:r>
          </w:p>
        </w:tc>
      </w:tr>
    </w:tbl>
    <w:p w:rsidR="004F128A" w:rsidRDefault="00AE78AE" w:rsidP="00DD0003">
      <w:r>
        <w:rPr>
          <w:b/>
        </w:rPr>
        <w:lastRenderedPageBreak/>
        <w:t>Lab Questions:</w:t>
      </w:r>
    </w:p>
    <w:p w:rsidR="00AE78AE" w:rsidRDefault="00AE78AE" w:rsidP="00DD0003"/>
    <w:p w:rsidR="00AE78AE" w:rsidRDefault="00AE78AE" w:rsidP="00AE78AE">
      <w:pPr>
        <w:pStyle w:val="ListParagraph"/>
        <w:numPr>
          <w:ilvl w:val="0"/>
          <w:numId w:val="1"/>
        </w:numPr>
      </w:pPr>
      <w:r>
        <w:t>Calculate the density of a 129.5-gram sample of bronze that has a volume of 14.8 cubic centimeters.  Your response must include a correct numerical setup and the calculated result with units.</w:t>
      </w:r>
    </w:p>
    <w:p w:rsidR="00AE78AE" w:rsidRDefault="00AE78AE" w:rsidP="00AE78AE"/>
    <w:p w:rsidR="00AE78AE" w:rsidRDefault="00AE78AE" w:rsidP="00AE78AE"/>
    <w:p w:rsidR="00AE78AE" w:rsidRDefault="00AE78AE" w:rsidP="00AE78AE"/>
    <w:p w:rsidR="00AE78AE" w:rsidRDefault="00AE78AE" w:rsidP="00AE78AE"/>
    <w:p w:rsidR="00AE78AE" w:rsidRDefault="00AE78AE" w:rsidP="00AE78AE"/>
    <w:p w:rsidR="00AE78AE" w:rsidRDefault="00AE78AE" w:rsidP="00AE78AE"/>
    <w:p w:rsidR="00AE78AE" w:rsidRDefault="00AE78AE" w:rsidP="00AE78AE">
      <w:pPr>
        <w:pStyle w:val="ListParagraph"/>
        <w:numPr>
          <w:ilvl w:val="0"/>
          <w:numId w:val="1"/>
        </w:numPr>
      </w:pPr>
      <w:r>
        <w:t>Base your answer on the following information.</w:t>
      </w:r>
    </w:p>
    <w:p w:rsidR="00AE78AE" w:rsidRDefault="00AE78AE" w:rsidP="00AE78AE">
      <w:pPr>
        <w:pStyle w:val="ListParagraph"/>
      </w:pPr>
    </w:p>
    <w:p w:rsidR="00AE78AE" w:rsidRDefault="00AE78AE" w:rsidP="00AE78AE">
      <w:pPr>
        <w:pStyle w:val="ListParagraph"/>
      </w:pPr>
      <w:r>
        <w:t>Carbon and oxygen are examples of elements that exist in more than one form in the same phase.  Graphite and diamond are two crystalline arrangements for carbon.  The crystal structure of graphite is organized layers.  The bonds between carbon atoms within each layer of graphite are strong.  The bonds between carbon atoms that connect different layers of graphite are weak because the shared electrons in these bonds are loosely held by carbon atoms.  The crystal structure of diamond is a strong network of atoms in which the shared electrons are strongly held by the carbon atoms.  Graphite is an electrical conductor, but diamond is now.  At 25</w:t>
      </w:r>
      <w:r>
        <w:rPr>
          <w:vertAlign w:val="superscript"/>
        </w:rPr>
        <w:t>o</w:t>
      </w:r>
      <w:r>
        <w:t>C, graphite has a density of 2.2 g/cm</w:t>
      </w:r>
      <w:r>
        <w:rPr>
          <w:vertAlign w:val="superscript"/>
        </w:rPr>
        <w:t>3</w:t>
      </w:r>
      <w:r>
        <w:t xml:space="preserve"> and diamond has a density of 3.51 g/cm</w:t>
      </w:r>
      <w:r>
        <w:rPr>
          <w:vertAlign w:val="superscript"/>
        </w:rPr>
        <w:t>3</w:t>
      </w:r>
      <w:r>
        <w:t>.</w:t>
      </w:r>
      <w:r w:rsidR="00EE584B">
        <w:t xml:space="preserve">  The element oxygen can exist as diatomic molecules, O</w:t>
      </w:r>
      <w:r w:rsidR="00EE584B">
        <w:rPr>
          <w:vertAlign w:val="subscript"/>
        </w:rPr>
        <w:t>2</w:t>
      </w:r>
      <w:r w:rsidR="00EE584B">
        <w:t>, and as ozone, O</w:t>
      </w:r>
      <w:r w:rsidR="00EE584B">
        <w:rPr>
          <w:vertAlign w:val="subscript"/>
        </w:rPr>
        <w:t>3</w:t>
      </w:r>
      <w:r w:rsidR="00EE584B">
        <w:t>.  At standard pressure, the boiling point of ozone is 161 K.</w:t>
      </w:r>
    </w:p>
    <w:p w:rsidR="00EE584B" w:rsidRDefault="00EE584B" w:rsidP="00AE78AE">
      <w:pPr>
        <w:pStyle w:val="ListParagraph"/>
      </w:pPr>
    </w:p>
    <w:p w:rsidR="00EE584B" w:rsidRDefault="00EE584B" w:rsidP="00AE78AE">
      <w:pPr>
        <w:pStyle w:val="ListParagraph"/>
      </w:pPr>
      <w:r>
        <w:t>Calculate the volume, in cm</w:t>
      </w:r>
      <w:r>
        <w:rPr>
          <w:vertAlign w:val="superscript"/>
        </w:rPr>
        <w:t>3</w:t>
      </w:r>
      <w:r>
        <w:t>, of a diamond at 25</w:t>
      </w:r>
      <w:r>
        <w:rPr>
          <w:vertAlign w:val="superscript"/>
        </w:rPr>
        <w:t>o</w:t>
      </w:r>
      <w:r>
        <w:t>C that has a mass of 0.200 gram.  Your response must include both a correct numerical setup and the calculated result.</w:t>
      </w:r>
    </w:p>
    <w:p w:rsidR="00EE584B" w:rsidRDefault="00EE584B" w:rsidP="00EE584B"/>
    <w:p w:rsidR="00EE584B" w:rsidRDefault="00EE584B" w:rsidP="00EE584B"/>
    <w:p w:rsidR="00EE584B" w:rsidRDefault="00EE584B" w:rsidP="00EE584B"/>
    <w:p w:rsidR="00EE584B" w:rsidRDefault="00EE584B" w:rsidP="00EE584B"/>
    <w:p w:rsidR="00EE584B" w:rsidRDefault="00EE584B" w:rsidP="00EE584B"/>
    <w:p w:rsidR="00EE584B" w:rsidRDefault="00EE584B" w:rsidP="00EE584B"/>
    <w:p w:rsidR="00EE584B" w:rsidRDefault="00EE584B" w:rsidP="00EE584B">
      <w:pPr>
        <w:pStyle w:val="ListParagraph"/>
        <w:numPr>
          <w:ilvl w:val="0"/>
          <w:numId w:val="1"/>
        </w:numPr>
      </w:pPr>
      <w:r>
        <w:t>Which element has the greatest density at STP? (</w:t>
      </w:r>
      <w:r>
        <w:rPr>
          <w:i/>
        </w:rPr>
        <w:t>Use Reference Table S!</w:t>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89"/>
        <w:gridCol w:w="2641"/>
        <w:gridCol w:w="2533"/>
      </w:tblGrid>
      <w:tr w:rsidR="00EE584B" w:rsidTr="00EE584B">
        <w:trPr>
          <w:trHeight w:val="432"/>
        </w:trPr>
        <w:tc>
          <w:tcPr>
            <w:tcW w:w="2754" w:type="dxa"/>
            <w:vAlign w:val="center"/>
          </w:tcPr>
          <w:p w:rsidR="00EE584B" w:rsidRDefault="00EE584B" w:rsidP="00EE584B">
            <w:pPr>
              <w:pStyle w:val="ListParagraph"/>
              <w:numPr>
                <w:ilvl w:val="0"/>
                <w:numId w:val="2"/>
              </w:numPr>
            </w:pPr>
            <w:r>
              <w:t>barium</w:t>
            </w:r>
          </w:p>
        </w:tc>
        <w:tc>
          <w:tcPr>
            <w:tcW w:w="2754" w:type="dxa"/>
            <w:vAlign w:val="center"/>
          </w:tcPr>
          <w:p w:rsidR="00EE584B" w:rsidRDefault="00EE584B" w:rsidP="00EE584B">
            <w:pPr>
              <w:pStyle w:val="ListParagraph"/>
              <w:numPr>
                <w:ilvl w:val="0"/>
                <w:numId w:val="2"/>
              </w:numPr>
            </w:pPr>
            <w:r>
              <w:t>beryllium</w:t>
            </w:r>
          </w:p>
        </w:tc>
        <w:tc>
          <w:tcPr>
            <w:tcW w:w="2754" w:type="dxa"/>
            <w:vAlign w:val="center"/>
          </w:tcPr>
          <w:p w:rsidR="00EE584B" w:rsidRDefault="00EE584B" w:rsidP="00EE584B">
            <w:pPr>
              <w:pStyle w:val="ListParagraph"/>
              <w:numPr>
                <w:ilvl w:val="0"/>
                <w:numId w:val="2"/>
              </w:numPr>
            </w:pPr>
            <w:r>
              <w:t>magnesium</w:t>
            </w:r>
          </w:p>
        </w:tc>
        <w:tc>
          <w:tcPr>
            <w:tcW w:w="2754" w:type="dxa"/>
            <w:vAlign w:val="center"/>
          </w:tcPr>
          <w:p w:rsidR="00EE584B" w:rsidRDefault="00EE584B" w:rsidP="00EE584B">
            <w:pPr>
              <w:pStyle w:val="ListParagraph"/>
              <w:numPr>
                <w:ilvl w:val="0"/>
                <w:numId w:val="2"/>
              </w:numPr>
            </w:pPr>
            <w:r>
              <w:t>radium</w:t>
            </w:r>
          </w:p>
        </w:tc>
      </w:tr>
    </w:tbl>
    <w:p w:rsidR="00EE584B" w:rsidRDefault="00EE584B" w:rsidP="00EE584B"/>
    <w:p w:rsidR="004674F9" w:rsidRDefault="004674F9" w:rsidP="00EE584B">
      <w:bookmarkStart w:id="0" w:name="_GoBack"/>
      <w:bookmarkEnd w:id="0"/>
    </w:p>
    <w:p w:rsidR="00EE584B" w:rsidRDefault="00EE584B" w:rsidP="00EE584B">
      <w:pPr>
        <w:pStyle w:val="ListParagraph"/>
        <w:numPr>
          <w:ilvl w:val="0"/>
          <w:numId w:val="1"/>
        </w:numPr>
      </w:pPr>
      <w:r>
        <w:t>Base your answer on the information below.</w:t>
      </w:r>
    </w:p>
    <w:p w:rsidR="00EE584B" w:rsidRDefault="00EE584B" w:rsidP="00EE584B">
      <w:pPr>
        <w:pStyle w:val="ListParagraph"/>
      </w:pPr>
    </w:p>
    <w:p w:rsidR="00EE584B" w:rsidRDefault="004674F9" w:rsidP="00EE584B">
      <w:pPr>
        <w:pStyle w:val="ListParagraph"/>
      </w:pPr>
      <w:r>
        <w:rPr>
          <w:noProof/>
        </w:rPr>
        <w:drawing>
          <wp:anchor distT="0" distB="0" distL="114300" distR="114300" simplePos="0" relativeHeight="251658240" behindDoc="0" locked="0" layoutInCell="1" allowOverlap="1" wp14:anchorId="6E6986E2" wp14:editId="61687FA4">
            <wp:simplePos x="0" y="0"/>
            <wp:positionH relativeFrom="column">
              <wp:posOffset>4565015</wp:posOffset>
            </wp:positionH>
            <wp:positionV relativeFrom="paragraph">
              <wp:posOffset>89535</wp:posOffset>
            </wp:positionV>
            <wp:extent cx="2273935" cy="1508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73935" cy="1508125"/>
                    </a:xfrm>
                    <a:prstGeom prst="rect">
                      <a:avLst/>
                    </a:prstGeom>
                  </pic:spPr>
                </pic:pic>
              </a:graphicData>
            </a:graphic>
            <wp14:sizeRelH relativeFrom="page">
              <wp14:pctWidth>0</wp14:pctWidth>
            </wp14:sizeRelH>
            <wp14:sizeRelV relativeFrom="page">
              <wp14:pctHeight>0</wp14:pctHeight>
            </wp14:sizeRelV>
          </wp:anchor>
        </w:drawing>
      </w:r>
      <w:r w:rsidR="00EE584B">
        <w:t>An unlit candle is secured to the bottom of a 200-mL glass beaker.  Baking soda (sodium hydrogen carbonate) is added around the base of the candle as shown below.</w:t>
      </w:r>
    </w:p>
    <w:p w:rsidR="00EE584B" w:rsidRDefault="00EE584B" w:rsidP="00EE584B">
      <w:pPr>
        <w:pStyle w:val="ListParagraph"/>
      </w:pPr>
    </w:p>
    <w:p w:rsidR="00EE584B" w:rsidRDefault="00EE584B" w:rsidP="00EE584B">
      <w:pPr>
        <w:pStyle w:val="ListParagraph"/>
      </w:pPr>
      <w:r>
        <w:t>The candle is lit and dilute ethanoic acid is poured down the inside of the beaker.  As the acid reacts with the baking soda, bubbles of CO</w:t>
      </w:r>
      <w:r>
        <w:rPr>
          <w:vertAlign w:val="subscript"/>
        </w:rPr>
        <w:t>2</w:t>
      </w:r>
      <w:r>
        <w:t xml:space="preserve"> gas form.  After a few seconds, the air in the beaker is replaced by 0.20 liter of CO</w:t>
      </w:r>
      <w:r>
        <w:rPr>
          <w:vertAlign w:val="subscript"/>
        </w:rPr>
        <w:t>2</w:t>
      </w:r>
      <w:r>
        <w:t xml:space="preserve"> gas, causing the flame to go out.  The density of CO</w:t>
      </w:r>
      <w:r>
        <w:rPr>
          <w:vertAlign w:val="subscript"/>
        </w:rPr>
        <w:t>2</w:t>
      </w:r>
      <w:r>
        <w:t xml:space="preserve"> gas is 1.8 grams per liter at room temperature.  </w:t>
      </w:r>
    </w:p>
    <w:p w:rsidR="004674F9" w:rsidRDefault="004674F9" w:rsidP="00EE584B">
      <w:pPr>
        <w:pStyle w:val="ListParagraph"/>
      </w:pPr>
    </w:p>
    <w:p w:rsidR="004674F9" w:rsidRDefault="004674F9" w:rsidP="00EE584B">
      <w:pPr>
        <w:pStyle w:val="ListParagraph"/>
      </w:pPr>
      <w:r>
        <w:t>Calculate the mass of the CO</w:t>
      </w:r>
      <w:r>
        <w:rPr>
          <w:vertAlign w:val="subscript"/>
        </w:rPr>
        <w:t>2</w:t>
      </w:r>
      <w:r>
        <w:t xml:space="preserve"> gas that replaced the air in the beaker.  Your response must include both a correct numerical setup and the calculated result.</w:t>
      </w:r>
    </w:p>
    <w:p w:rsidR="004674F9" w:rsidRPr="004674F9" w:rsidRDefault="004674F9" w:rsidP="00EE584B">
      <w:pPr>
        <w:pStyle w:val="ListParagraph"/>
      </w:pPr>
    </w:p>
    <w:sectPr w:rsidR="004674F9" w:rsidRPr="004674F9" w:rsidSect="00DD00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49"/>
    <w:multiLevelType w:val="hybridMultilevel"/>
    <w:tmpl w:val="30F6A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5625E"/>
    <w:multiLevelType w:val="hybridMultilevel"/>
    <w:tmpl w:val="327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A7"/>
    <w:rsid w:val="00123C94"/>
    <w:rsid w:val="0024442F"/>
    <w:rsid w:val="002C2D40"/>
    <w:rsid w:val="004674F9"/>
    <w:rsid w:val="004F128A"/>
    <w:rsid w:val="00A714A7"/>
    <w:rsid w:val="00AE195E"/>
    <w:rsid w:val="00AE78AE"/>
    <w:rsid w:val="00DD0003"/>
    <w:rsid w:val="00DE5328"/>
    <w:rsid w:val="00EE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42F"/>
    <w:rPr>
      <w:color w:val="808080"/>
    </w:rPr>
  </w:style>
  <w:style w:type="paragraph" w:styleId="BalloonText">
    <w:name w:val="Balloon Text"/>
    <w:basedOn w:val="Normal"/>
    <w:link w:val="BalloonTextChar"/>
    <w:uiPriority w:val="99"/>
    <w:semiHidden/>
    <w:unhideWhenUsed/>
    <w:rsid w:val="0024442F"/>
    <w:rPr>
      <w:rFonts w:ascii="Tahoma" w:hAnsi="Tahoma" w:cs="Tahoma"/>
      <w:sz w:val="16"/>
      <w:szCs w:val="16"/>
    </w:rPr>
  </w:style>
  <w:style w:type="character" w:customStyle="1" w:styleId="BalloonTextChar">
    <w:name w:val="Balloon Text Char"/>
    <w:basedOn w:val="DefaultParagraphFont"/>
    <w:link w:val="BalloonText"/>
    <w:uiPriority w:val="99"/>
    <w:semiHidden/>
    <w:rsid w:val="0024442F"/>
    <w:rPr>
      <w:rFonts w:ascii="Tahoma" w:hAnsi="Tahoma" w:cs="Tahoma"/>
      <w:sz w:val="16"/>
      <w:szCs w:val="16"/>
    </w:rPr>
  </w:style>
  <w:style w:type="table" w:styleId="TableGrid">
    <w:name w:val="Table Grid"/>
    <w:basedOn w:val="TableNormal"/>
    <w:uiPriority w:val="59"/>
    <w:rsid w:val="0024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42F"/>
    <w:rPr>
      <w:color w:val="808080"/>
    </w:rPr>
  </w:style>
  <w:style w:type="paragraph" w:styleId="BalloonText">
    <w:name w:val="Balloon Text"/>
    <w:basedOn w:val="Normal"/>
    <w:link w:val="BalloonTextChar"/>
    <w:uiPriority w:val="99"/>
    <w:semiHidden/>
    <w:unhideWhenUsed/>
    <w:rsid w:val="0024442F"/>
    <w:rPr>
      <w:rFonts w:ascii="Tahoma" w:hAnsi="Tahoma" w:cs="Tahoma"/>
      <w:sz w:val="16"/>
      <w:szCs w:val="16"/>
    </w:rPr>
  </w:style>
  <w:style w:type="character" w:customStyle="1" w:styleId="BalloonTextChar">
    <w:name w:val="Balloon Text Char"/>
    <w:basedOn w:val="DefaultParagraphFont"/>
    <w:link w:val="BalloonText"/>
    <w:uiPriority w:val="99"/>
    <w:semiHidden/>
    <w:rsid w:val="0024442F"/>
    <w:rPr>
      <w:rFonts w:ascii="Tahoma" w:hAnsi="Tahoma" w:cs="Tahoma"/>
      <w:sz w:val="16"/>
      <w:szCs w:val="16"/>
    </w:rPr>
  </w:style>
  <w:style w:type="table" w:styleId="TableGrid">
    <w:name w:val="Table Grid"/>
    <w:basedOn w:val="TableNormal"/>
    <w:uiPriority w:val="59"/>
    <w:rsid w:val="0024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2174</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2</cp:revision>
  <dcterms:created xsi:type="dcterms:W3CDTF">2014-09-13T02:55:00Z</dcterms:created>
  <dcterms:modified xsi:type="dcterms:W3CDTF">2014-09-14T15:09:00Z</dcterms:modified>
</cp:coreProperties>
</file>