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44" w:rsidRPr="009E29DE" w:rsidRDefault="009E29DE" w:rsidP="009E29DE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A503E" wp14:editId="189534AA">
            <wp:simplePos x="0" y="0"/>
            <wp:positionH relativeFrom="column">
              <wp:posOffset>5163375</wp:posOffset>
            </wp:positionH>
            <wp:positionV relativeFrom="paragraph">
              <wp:posOffset>-449580</wp:posOffset>
            </wp:positionV>
            <wp:extent cx="1608738" cy="1170169"/>
            <wp:effectExtent l="0" t="0" r="0" b="0"/>
            <wp:wrapNone/>
            <wp:docPr id="1" name="Picture 1" descr="http://www.clipartlord.com/wp-content/uploads/2013/01/airpla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3/01/airplan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0754">
                      <a:off x="0" y="0"/>
                      <a:ext cx="1608738" cy="117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22" w:rsidRPr="009E29DE">
        <w:rPr>
          <w:rFonts w:asciiTheme="majorHAnsi" w:hAnsiTheme="majorHAnsi"/>
          <w:b/>
          <w:sz w:val="28"/>
        </w:rPr>
        <w:t>The Crash of Flight 143</w:t>
      </w:r>
    </w:p>
    <w:p w:rsidR="005E6322" w:rsidRPr="009E29DE" w:rsidRDefault="009E29DE">
      <w:pPr>
        <w:rPr>
          <w:rFonts w:asciiTheme="majorHAnsi" w:hAnsiTheme="majorHAnsi"/>
          <w:i/>
        </w:rPr>
      </w:pPr>
      <w:r w:rsidRPr="009E29DE">
        <w:rPr>
          <w:rFonts w:asciiTheme="majorHAnsi" w:hAnsiTheme="majorHAnsi"/>
          <w:i/>
        </w:rPr>
        <w:t>The Importance of Units</w:t>
      </w:r>
    </w:p>
    <w:p w:rsidR="009E29DE" w:rsidRPr="009E29DE" w:rsidRDefault="009E29DE">
      <w:pPr>
        <w:rPr>
          <w:rFonts w:asciiTheme="majorHAnsi" w:hAnsiTheme="majorHAnsi"/>
        </w:rPr>
      </w:pPr>
    </w:p>
    <w:p w:rsidR="005E6322" w:rsidRPr="009E29DE" w:rsidRDefault="005E6322" w:rsidP="005E6322">
      <w:p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 xml:space="preserve">Read the article “The Crash of Flight 143,” </w:t>
      </w:r>
      <w:proofErr w:type="spellStart"/>
      <w:r w:rsidRPr="009E29DE">
        <w:rPr>
          <w:rFonts w:asciiTheme="majorHAnsi" w:hAnsiTheme="majorHAnsi" w:cs="NewCenturySchlbk-Italic"/>
          <w:i/>
          <w:iCs/>
        </w:rPr>
        <w:t>ChemMatters</w:t>
      </w:r>
      <w:proofErr w:type="spellEnd"/>
      <w:r w:rsidRPr="009E29DE">
        <w:rPr>
          <w:rFonts w:asciiTheme="majorHAnsi" w:hAnsiTheme="majorHAnsi" w:cs="NewCenturySchlbk-Roman"/>
        </w:rPr>
        <w:t>, October, 1996,</w:t>
      </w:r>
      <w:r w:rsidR="009E29DE">
        <w:rPr>
          <w:rFonts w:asciiTheme="majorHAnsi" w:hAnsiTheme="majorHAnsi" w:cs="NewCenturySchlbk-Roman"/>
        </w:rPr>
        <w:t xml:space="preserve"> pp. 12-15 on the clas</w:t>
      </w:r>
      <w:r w:rsidR="001717B2">
        <w:rPr>
          <w:rFonts w:asciiTheme="majorHAnsi" w:hAnsiTheme="majorHAnsi" w:cs="NewCenturySchlbk-Roman"/>
        </w:rPr>
        <w:t>s website</w:t>
      </w:r>
    </w:p>
    <w:p w:rsidR="005E6322" w:rsidRPr="009E29DE" w:rsidRDefault="005E6322" w:rsidP="005E6322">
      <w:pPr>
        <w:autoSpaceDE w:val="0"/>
        <w:autoSpaceDN w:val="0"/>
        <w:adjustRightInd w:val="0"/>
        <w:rPr>
          <w:rFonts w:asciiTheme="majorHAnsi" w:hAnsiTheme="majorHAnsi" w:cs="NewCenturySchlbk-Roman"/>
        </w:rPr>
      </w:pPr>
    </w:p>
    <w:p w:rsidR="005E6322" w:rsidRPr="009E29DE" w:rsidRDefault="005E6322" w:rsidP="005E6322">
      <w:p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>Answer the following questions.</w:t>
      </w:r>
    </w:p>
    <w:p w:rsidR="005E6322" w:rsidRPr="009E29DE" w:rsidRDefault="005E6322" w:rsidP="005E6322">
      <w:pPr>
        <w:autoSpaceDE w:val="0"/>
        <w:autoSpaceDN w:val="0"/>
        <w:adjustRightInd w:val="0"/>
        <w:rPr>
          <w:rFonts w:asciiTheme="majorHAnsi" w:hAnsiTheme="majorHAnsi" w:cs="NewCenturySchlbk-Roman"/>
        </w:rPr>
      </w:pPr>
    </w:p>
    <w:p w:rsidR="005E6322" w:rsidRDefault="005E6322" w:rsidP="005E63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>What are the three possible causes of the 767’s fuel pump alarm?</w:t>
      </w:r>
    </w:p>
    <w:p w:rsidR="009E29DE" w:rsidRPr="009E29DE" w:rsidRDefault="009E29DE" w:rsidP="009E29DE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5E6322" w:rsidRDefault="005E6322" w:rsidP="005E632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 xml:space="preserve"> </w:t>
      </w:r>
    </w:p>
    <w:p w:rsidR="009E29DE" w:rsidRPr="009E29DE" w:rsidRDefault="009E29DE" w:rsidP="009E29DE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NewCenturySchlbk-Roman"/>
        </w:rPr>
      </w:pPr>
    </w:p>
    <w:p w:rsidR="005E6322" w:rsidRDefault="005E6322" w:rsidP="005E632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 xml:space="preserve"> </w:t>
      </w:r>
    </w:p>
    <w:p w:rsidR="009E29DE" w:rsidRPr="009E29DE" w:rsidRDefault="009E29DE" w:rsidP="009E29DE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NewCenturySchlbk-Roman"/>
        </w:rPr>
      </w:pPr>
    </w:p>
    <w:p w:rsidR="005E6322" w:rsidRDefault="005E6322" w:rsidP="005E632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 xml:space="preserve"> </w:t>
      </w:r>
    </w:p>
    <w:p w:rsidR="009E29DE" w:rsidRPr="009E29DE" w:rsidRDefault="009E29DE" w:rsidP="009E29DE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NewCenturySchlbk-Roman"/>
        </w:rPr>
      </w:pPr>
    </w:p>
    <w:p w:rsidR="005E6322" w:rsidRPr="009E29DE" w:rsidRDefault="005E6322" w:rsidP="005E63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>The second fuel pump alarm made which possible cause most likely?</w:t>
      </w:r>
    </w:p>
    <w:p w:rsidR="005E6322" w:rsidRDefault="005E6322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P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5E6322" w:rsidRPr="009E29DE" w:rsidRDefault="005E6322" w:rsidP="005E63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>The faulty calculation occurred when converting from liters to kilograms. Why isn’t jet fuel measured by volume like gasoline is in cars?</w:t>
      </w:r>
    </w:p>
    <w:p w:rsidR="005E6322" w:rsidRDefault="005E6322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P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5E6322" w:rsidRPr="009E29DE" w:rsidRDefault="005E6322" w:rsidP="005E63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>What is density and why is it being used as a conversion factor?</w:t>
      </w:r>
    </w:p>
    <w:p w:rsidR="005E6322" w:rsidRDefault="005E6322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P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5E6322" w:rsidRPr="009E29DE" w:rsidRDefault="005E6322" w:rsidP="005E63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>What units were needed on the number 1.77 to express the density of jet fuel?</w:t>
      </w:r>
    </w:p>
    <w:p w:rsidR="005E6322" w:rsidRDefault="005E6322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P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5E6322" w:rsidRPr="009E29DE" w:rsidRDefault="005E6322" w:rsidP="005E63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 xml:space="preserve">What units </w:t>
      </w:r>
      <w:r w:rsidRPr="009E29DE">
        <w:rPr>
          <w:rFonts w:asciiTheme="majorHAnsi" w:hAnsiTheme="majorHAnsi" w:cs="NewCenturySchlbk-Italic"/>
          <w:i/>
          <w:iCs/>
        </w:rPr>
        <w:t xml:space="preserve">should they have used </w:t>
      </w:r>
      <w:r w:rsidRPr="009E29DE">
        <w:rPr>
          <w:rFonts w:asciiTheme="majorHAnsi" w:hAnsiTheme="majorHAnsi" w:cs="NewCenturySchlbk-Roman"/>
        </w:rPr>
        <w:t>in order to make the correct conversion?</w:t>
      </w:r>
    </w:p>
    <w:p w:rsidR="005E6322" w:rsidRDefault="005E6322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9E29DE" w:rsidRPr="009E29DE" w:rsidRDefault="009E29DE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p w:rsidR="005E6322" w:rsidRDefault="005E6322" w:rsidP="005E63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r w:rsidRPr="009E29DE">
        <w:rPr>
          <w:rFonts w:asciiTheme="majorHAnsi" w:hAnsiTheme="majorHAnsi" w:cs="NewCenturySchlbk-Roman"/>
        </w:rPr>
        <w:t>How did their calculation error affect the amount of fuel that was pumped into the plane?</w:t>
      </w:r>
    </w:p>
    <w:p w:rsidR="001717B2" w:rsidRDefault="001717B2" w:rsidP="001717B2">
      <w:pPr>
        <w:autoSpaceDE w:val="0"/>
        <w:autoSpaceDN w:val="0"/>
        <w:adjustRightInd w:val="0"/>
        <w:rPr>
          <w:rFonts w:asciiTheme="majorHAnsi" w:hAnsiTheme="majorHAnsi" w:cs="NewCenturySchlbk-Roman"/>
        </w:rPr>
      </w:pPr>
    </w:p>
    <w:p w:rsidR="005E6322" w:rsidRPr="009E29DE" w:rsidRDefault="005E6322" w:rsidP="005E632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NewCenturySchlbk-Roman"/>
        </w:rPr>
      </w:pPr>
      <w:bookmarkStart w:id="0" w:name="_GoBack"/>
      <w:bookmarkEnd w:id="0"/>
      <w:r w:rsidRPr="009E29DE">
        <w:rPr>
          <w:rFonts w:asciiTheme="majorHAnsi" w:hAnsiTheme="majorHAnsi" w:cs="NewCenturySchlbk-Roman"/>
        </w:rPr>
        <w:lastRenderedPageBreak/>
        <w:t>Suppose the ground crew conducted the drip procedure and found that the tanks contained 8,550 L of fuel. What volume of fuel would need to be added to complete the flight?  (Refer to the “Crash Course in Density” portion of the article for help)</w:t>
      </w:r>
      <w:r w:rsidR="009E29DE">
        <w:rPr>
          <w:rFonts w:asciiTheme="majorHAnsi" w:hAnsiTheme="majorHAnsi" w:cs="NewCenturySchlbk-Roman"/>
        </w:rPr>
        <w:t>. Show all your work.</w:t>
      </w:r>
    </w:p>
    <w:p w:rsidR="005E6322" w:rsidRPr="009E29DE" w:rsidRDefault="005E6322" w:rsidP="005E6322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NewCenturySchlbk-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38"/>
        <w:gridCol w:w="1440"/>
      </w:tblGrid>
      <w:tr w:rsidR="005E6322" w:rsidRPr="009E29DE" w:rsidTr="009E29DE">
        <w:trPr>
          <w:trHeight w:val="343"/>
        </w:trPr>
        <w:tc>
          <w:tcPr>
            <w:tcW w:w="2538" w:type="dxa"/>
            <w:vAlign w:val="center"/>
          </w:tcPr>
          <w:p w:rsidR="005E6322" w:rsidRPr="009E29DE" w:rsidRDefault="005E6322" w:rsidP="009E29DE">
            <w:pPr>
              <w:autoSpaceDE w:val="0"/>
              <w:autoSpaceDN w:val="0"/>
              <w:adjustRightInd w:val="0"/>
              <w:rPr>
                <w:rFonts w:asciiTheme="majorHAnsi" w:hAnsiTheme="majorHAnsi" w:cs="NewCenturySchlbk-Roman"/>
              </w:rPr>
            </w:pPr>
            <w:r w:rsidRPr="009E29DE">
              <w:rPr>
                <w:rFonts w:asciiTheme="majorHAnsi" w:hAnsiTheme="majorHAnsi" w:cs="NewCenturySchlbk-Roman"/>
              </w:rPr>
              <w:t xml:space="preserve">Volume on board </w:t>
            </w:r>
          </w:p>
        </w:tc>
        <w:tc>
          <w:tcPr>
            <w:tcW w:w="1440" w:type="dxa"/>
            <w:vAlign w:val="center"/>
          </w:tcPr>
          <w:p w:rsidR="005E6322" w:rsidRPr="009E29DE" w:rsidRDefault="005E6322" w:rsidP="009E29DE">
            <w:pPr>
              <w:autoSpaceDE w:val="0"/>
              <w:autoSpaceDN w:val="0"/>
              <w:adjustRightInd w:val="0"/>
              <w:rPr>
                <w:rFonts w:asciiTheme="majorHAnsi" w:hAnsiTheme="majorHAnsi" w:cs="NewCenturySchlbk-Roman"/>
              </w:rPr>
            </w:pPr>
            <w:r w:rsidRPr="009E29DE">
              <w:rPr>
                <w:rFonts w:asciiTheme="majorHAnsi" w:hAnsiTheme="majorHAnsi" w:cs="NewCenturySchlbk-Roman"/>
              </w:rPr>
              <w:t>8,550 L</w:t>
            </w:r>
          </w:p>
        </w:tc>
      </w:tr>
      <w:tr w:rsidR="005E6322" w:rsidRPr="009E29DE" w:rsidTr="009E29DE">
        <w:trPr>
          <w:trHeight w:val="343"/>
        </w:trPr>
        <w:tc>
          <w:tcPr>
            <w:tcW w:w="2538" w:type="dxa"/>
            <w:vAlign w:val="center"/>
          </w:tcPr>
          <w:p w:rsidR="005E6322" w:rsidRPr="009E29DE" w:rsidRDefault="005E6322" w:rsidP="009E29DE">
            <w:pPr>
              <w:autoSpaceDE w:val="0"/>
              <w:autoSpaceDN w:val="0"/>
              <w:adjustRightInd w:val="0"/>
              <w:rPr>
                <w:rFonts w:asciiTheme="majorHAnsi" w:hAnsiTheme="majorHAnsi" w:cs="NewCenturySchlbk-Roman"/>
              </w:rPr>
            </w:pPr>
            <w:r w:rsidRPr="009E29DE">
              <w:rPr>
                <w:rFonts w:asciiTheme="majorHAnsi" w:hAnsiTheme="majorHAnsi" w:cs="NewCenturySchlbk-Roman"/>
              </w:rPr>
              <w:t>Mass on board</w:t>
            </w:r>
          </w:p>
        </w:tc>
        <w:tc>
          <w:tcPr>
            <w:tcW w:w="1440" w:type="dxa"/>
            <w:vAlign w:val="center"/>
          </w:tcPr>
          <w:p w:rsidR="005E6322" w:rsidRPr="009E29DE" w:rsidRDefault="005E6322" w:rsidP="009E29DE">
            <w:pPr>
              <w:autoSpaceDE w:val="0"/>
              <w:autoSpaceDN w:val="0"/>
              <w:adjustRightInd w:val="0"/>
              <w:rPr>
                <w:rFonts w:asciiTheme="majorHAnsi" w:hAnsiTheme="majorHAnsi" w:cs="NewCenturySchlbk-Roman"/>
              </w:rPr>
            </w:pPr>
          </w:p>
        </w:tc>
      </w:tr>
      <w:tr w:rsidR="005E6322" w:rsidRPr="009E29DE" w:rsidTr="009E29DE">
        <w:trPr>
          <w:trHeight w:val="343"/>
        </w:trPr>
        <w:tc>
          <w:tcPr>
            <w:tcW w:w="2538" w:type="dxa"/>
            <w:vAlign w:val="center"/>
          </w:tcPr>
          <w:p w:rsidR="005E6322" w:rsidRPr="009E29DE" w:rsidRDefault="005E6322" w:rsidP="009E29DE">
            <w:pPr>
              <w:autoSpaceDE w:val="0"/>
              <w:autoSpaceDN w:val="0"/>
              <w:adjustRightInd w:val="0"/>
              <w:rPr>
                <w:rFonts w:asciiTheme="majorHAnsi" w:hAnsiTheme="majorHAnsi" w:cs="NewCenturySchlbk-Roman"/>
              </w:rPr>
            </w:pPr>
            <w:r w:rsidRPr="009E29DE">
              <w:rPr>
                <w:rFonts w:asciiTheme="majorHAnsi" w:hAnsiTheme="majorHAnsi" w:cs="NewCenturySchlbk-Roman"/>
              </w:rPr>
              <w:t xml:space="preserve">Mass required for flight </w:t>
            </w:r>
          </w:p>
        </w:tc>
        <w:tc>
          <w:tcPr>
            <w:tcW w:w="1440" w:type="dxa"/>
            <w:vAlign w:val="center"/>
          </w:tcPr>
          <w:p w:rsidR="005E6322" w:rsidRPr="009E29DE" w:rsidRDefault="005E6322" w:rsidP="009E29DE">
            <w:pPr>
              <w:autoSpaceDE w:val="0"/>
              <w:autoSpaceDN w:val="0"/>
              <w:adjustRightInd w:val="0"/>
              <w:rPr>
                <w:rFonts w:asciiTheme="majorHAnsi" w:hAnsiTheme="majorHAnsi" w:cs="NewCenturySchlbk-Roman"/>
              </w:rPr>
            </w:pPr>
            <w:r w:rsidRPr="009E29DE">
              <w:rPr>
                <w:rFonts w:asciiTheme="majorHAnsi" w:hAnsiTheme="majorHAnsi" w:cs="NewCenturySchlbk-Roman"/>
              </w:rPr>
              <w:t>22,300 kg</w:t>
            </w:r>
          </w:p>
        </w:tc>
      </w:tr>
      <w:tr w:rsidR="005E6322" w:rsidRPr="009E29DE" w:rsidTr="009E29DE">
        <w:trPr>
          <w:trHeight w:val="343"/>
        </w:trPr>
        <w:tc>
          <w:tcPr>
            <w:tcW w:w="2538" w:type="dxa"/>
            <w:vAlign w:val="center"/>
          </w:tcPr>
          <w:p w:rsidR="005E6322" w:rsidRPr="009E29DE" w:rsidRDefault="005E6322" w:rsidP="009E29DE">
            <w:pPr>
              <w:autoSpaceDE w:val="0"/>
              <w:autoSpaceDN w:val="0"/>
              <w:adjustRightInd w:val="0"/>
              <w:rPr>
                <w:rFonts w:asciiTheme="majorHAnsi" w:hAnsiTheme="majorHAnsi" w:cs="NewCenturySchlbk-Roman"/>
              </w:rPr>
            </w:pPr>
            <w:r w:rsidRPr="009E29DE">
              <w:rPr>
                <w:rFonts w:asciiTheme="majorHAnsi" w:hAnsiTheme="majorHAnsi" w:cs="NewCenturySchlbk-Roman"/>
              </w:rPr>
              <w:t>Mass to be added</w:t>
            </w:r>
          </w:p>
        </w:tc>
        <w:tc>
          <w:tcPr>
            <w:tcW w:w="1440" w:type="dxa"/>
            <w:vAlign w:val="center"/>
          </w:tcPr>
          <w:p w:rsidR="005E6322" w:rsidRPr="009E29DE" w:rsidRDefault="005E6322" w:rsidP="009E29DE">
            <w:pPr>
              <w:autoSpaceDE w:val="0"/>
              <w:autoSpaceDN w:val="0"/>
              <w:adjustRightInd w:val="0"/>
              <w:rPr>
                <w:rFonts w:asciiTheme="majorHAnsi" w:hAnsiTheme="majorHAnsi" w:cs="NewCenturySchlbk-Roman"/>
              </w:rPr>
            </w:pPr>
          </w:p>
        </w:tc>
      </w:tr>
      <w:tr w:rsidR="005E6322" w:rsidRPr="009E29DE" w:rsidTr="009E29DE">
        <w:trPr>
          <w:trHeight w:val="343"/>
        </w:trPr>
        <w:tc>
          <w:tcPr>
            <w:tcW w:w="2538" w:type="dxa"/>
            <w:vAlign w:val="center"/>
          </w:tcPr>
          <w:p w:rsidR="005E6322" w:rsidRPr="009E29DE" w:rsidRDefault="005E6322" w:rsidP="009E29DE">
            <w:pPr>
              <w:rPr>
                <w:rFonts w:asciiTheme="majorHAnsi" w:hAnsiTheme="majorHAnsi"/>
              </w:rPr>
            </w:pPr>
            <w:r w:rsidRPr="009E29DE">
              <w:rPr>
                <w:rFonts w:asciiTheme="majorHAnsi" w:hAnsiTheme="majorHAnsi" w:cs="NewCenturySchlbk-Roman"/>
              </w:rPr>
              <w:t>Volume to be added</w:t>
            </w:r>
          </w:p>
        </w:tc>
        <w:tc>
          <w:tcPr>
            <w:tcW w:w="1440" w:type="dxa"/>
            <w:vAlign w:val="center"/>
          </w:tcPr>
          <w:p w:rsidR="005E6322" w:rsidRPr="009E29DE" w:rsidRDefault="005E6322" w:rsidP="009E29DE">
            <w:pPr>
              <w:rPr>
                <w:rFonts w:asciiTheme="majorHAnsi" w:hAnsiTheme="majorHAnsi" w:cs="NewCenturySchlbk-Roman"/>
              </w:rPr>
            </w:pPr>
          </w:p>
        </w:tc>
      </w:tr>
    </w:tbl>
    <w:p w:rsidR="005E6322" w:rsidRDefault="005E6322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1717B2" w:rsidRDefault="001717B2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1717B2" w:rsidRDefault="001717B2" w:rsidP="005E6322">
      <w:pPr>
        <w:rPr>
          <w:rFonts w:asciiTheme="majorHAnsi" w:hAnsiTheme="majorHAnsi"/>
        </w:rPr>
      </w:pPr>
    </w:p>
    <w:p w:rsidR="001717B2" w:rsidRDefault="001717B2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9E29DE" w:rsidRDefault="009E29DE" w:rsidP="005E6322">
      <w:pPr>
        <w:rPr>
          <w:rFonts w:asciiTheme="majorHAnsi" w:hAnsiTheme="majorHAnsi"/>
        </w:rPr>
      </w:pPr>
    </w:p>
    <w:p w:rsidR="009E29DE" w:rsidRPr="009E29DE" w:rsidRDefault="009E29DE" w:rsidP="005E6322">
      <w:pPr>
        <w:rPr>
          <w:rFonts w:asciiTheme="majorHAnsi" w:hAnsiTheme="majorHAnsi"/>
        </w:rPr>
      </w:pPr>
    </w:p>
    <w:p w:rsidR="005E6322" w:rsidRPr="009E29DE" w:rsidRDefault="009E29DE" w:rsidP="009E29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Hopefully</w:t>
      </w:r>
      <w:r w:rsidR="005E6322" w:rsidRPr="009E29DE">
        <w:rPr>
          <w:rFonts w:asciiTheme="majorHAnsi" w:hAnsiTheme="majorHAnsi"/>
        </w:rPr>
        <w:t xml:space="preserve"> this article shows you the importance of using units in all</w:t>
      </w:r>
      <w:r>
        <w:rPr>
          <w:rFonts w:asciiTheme="majorHAnsi" w:hAnsiTheme="majorHAnsi"/>
        </w:rPr>
        <w:t xml:space="preserve"> of</w:t>
      </w:r>
      <w:r w:rsidR="005E6322" w:rsidRPr="009E29DE">
        <w:rPr>
          <w:rFonts w:asciiTheme="majorHAnsi" w:hAnsiTheme="majorHAnsi"/>
        </w:rPr>
        <w:t xml:space="preserve"> your calculations. Can you think of other examples in which </w:t>
      </w:r>
      <w:r w:rsidRPr="009E29DE">
        <w:rPr>
          <w:rFonts w:asciiTheme="majorHAnsi" w:hAnsiTheme="majorHAnsi"/>
        </w:rPr>
        <w:t>it would be dangerous to drop the units (besides Chemistry class!</w:t>
      </w:r>
      <w:proofErr w:type="gramStart"/>
      <w:r w:rsidRPr="009E29DE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Pr="009E29DE">
        <w:rPr>
          <w:rFonts w:asciiTheme="majorHAnsi" w:hAnsiTheme="majorHAnsi"/>
        </w:rPr>
        <w:t>?</w:t>
      </w:r>
      <w:proofErr w:type="gramEnd"/>
    </w:p>
    <w:sectPr w:rsidR="005E6322" w:rsidRPr="009E29DE" w:rsidSect="009E29DE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D0" w:rsidRDefault="006A75D0" w:rsidP="009E29DE">
      <w:r>
        <w:separator/>
      </w:r>
    </w:p>
  </w:endnote>
  <w:endnote w:type="continuationSeparator" w:id="0">
    <w:p w:rsidR="006A75D0" w:rsidRDefault="006A75D0" w:rsidP="009E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B2" w:rsidRDefault="001717B2">
    <w:pPr>
      <w:pStyle w:val="Footer"/>
    </w:pPr>
  </w:p>
  <w:p w:rsidR="001717B2" w:rsidRDefault="0017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D0" w:rsidRDefault="006A75D0" w:rsidP="009E29DE">
      <w:r>
        <w:separator/>
      </w:r>
    </w:p>
  </w:footnote>
  <w:footnote w:type="continuationSeparator" w:id="0">
    <w:p w:rsidR="006A75D0" w:rsidRDefault="006A75D0" w:rsidP="009E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DE" w:rsidRPr="009E29DE" w:rsidRDefault="009E29DE" w:rsidP="001717B2">
    <w:pPr>
      <w:pStyle w:val="Header"/>
      <w:spacing w:line="480" w:lineRule="auto"/>
      <w:rPr>
        <w:rFonts w:asciiTheme="majorHAnsi" w:hAnsiTheme="majorHAnsi"/>
      </w:rPr>
    </w:pPr>
    <w:r w:rsidRPr="009E29DE">
      <w:rPr>
        <w:rFonts w:asciiTheme="majorHAnsi" w:hAnsiTheme="majorHAnsi"/>
      </w:rPr>
      <w:t>Name _______________________________</w:t>
    </w:r>
    <w:r>
      <w:rPr>
        <w:rFonts w:asciiTheme="majorHAnsi" w:hAnsiTheme="majorHAnsi"/>
      </w:rPr>
      <w:t>_______</w:t>
    </w:r>
    <w:r w:rsidR="001717B2">
      <w:rPr>
        <w:rFonts w:asciiTheme="majorHAnsi" w:hAnsiTheme="majorHAnsi"/>
      </w:rPr>
      <w:t>_____________</w:t>
    </w:r>
    <w:r w:rsidR="00346A07">
      <w:rPr>
        <w:rFonts w:asciiTheme="majorHAnsi" w:hAnsiTheme="majorHAnsi"/>
      </w:rPr>
      <w:t>_______     Period: ______     Date: _____________________</w:t>
    </w:r>
    <w:r w:rsidR="001717B2">
      <w:rPr>
        <w:rFonts w:asciiTheme="majorHAnsi" w:hAnsiTheme="majorHAnsi"/>
      </w:rPr>
      <w:t xml:space="preserve">                </w:t>
    </w:r>
  </w:p>
  <w:p w:rsidR="009E29DE" w:rsidRDefault="009E2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20"/>
    <w:multiLevelType w:val="hybridMultilevel"/>
    <w:tmpl w:val="7090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393"/>
    <w:multiLevelType w:val="hybridMultilevel"/>
    <w:tmpl w:val="DA962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92A2F"/>
    <w:multiLevelType w:val="hybridMultilevel"/>
    <w:tmpl w:val="2ACA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22"/>
    <w:rsid w:val="00031279"/>
    <w:rsid w:val="000A17B2"/>
    <w:rsid w:val="001717B2"/>
    <w:rsid w:val="00346A07"/>
    <w:rsid w:val="00542A41"/>
    <w:rsid w:val="005E6322"/>
    <w:rsid w:val="006A75D0"/>
    <w:rsid w:val="009E29DE"/>
    <w:rsid w:val="00C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22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5E6322"/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5E6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DE"/>
  </w:style>
  <w:style w:type="paragraph" w:styleId="Footer">
    <w:name w:val="footer"/>
    <w:basedOn w:val="Normal"/>
    <w:link w:val="FooterChar"/>
    <w:uiPriority w:val="99"/>
    <w:unhideWhenUsed/>
    <w:rsid w:val="009E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DE"/>
  </w:style>
  <w:style w:type="paragraph" w:styleId="BalloonText">
    <w:name w:val="Balloon Text"/>
    <w:basedOn w:val="Normal"/>
    <w:link w:val="BalloonTextChar"/>
    <w:uiPriority w:val="99"/>
    <w:semiHidden/>
    <w:unhideWhenUsed/>
    <w:rsid w:val="009E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22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5E6322"/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5E6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DE"/>
  </w:style>
  <w:style w:type="paragraph" w:styleId="Footer">
    <w:name w:val="footer"/>
    <w:basedOn w:val="Normal"/>
    <w:link w:val="FooterChar"/>
    <w:uiPriority w:val="99"/>
    <w:unhideWhenUsed/>
    <w:rsid w:val="009E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DE"/>
  </w:style>
  <w:style w:type="paragraph" w:styleId="BalloonText">
    <w:name w:val="Balloon Text"/>
    <w:basedOn w:val="Normal"/>
    <w:link w:val="BalloonTextChar"/>
    <w:uiPriority w:val="99"/>
    <w:semiHidden/>
    <w:unhideWhenUsed/>
    <w:rsid w:val="009E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7722E-DB7B-476E-9AA4-759248EE0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4D25F5-B035-48BF-8EEB-39318B0918F3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386E03-7484-4538-81E6-7C288E5CE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MVLAUHSD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Paige</dc:creator>
  <cp:lastModifiedBy>Valenti, Marybeth</cp:lastModifiedBy>
  <cp:revision>2</cp:revision>
  <cp:lastPrinted>2014-01-07T21:52:00Z</cp:lastPrinted>
  <dcterms:created xsi:type="dcterms:W3CDTF">2014-09-08T19:31:00Z</dcterms:created>
  <dcterms:modified xsi:type="dcterms:W3CDTF">2014-09-08T19:31:00Z</dcterms:modified>
</cp:coreProperties>
</file>